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0F5DD1">
      <w:pPr>
        <w:spacing w:line="360" w:lineRule="auto"/>
        <w:ind w:firstLine="16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p>
    <w:p w14:paraId="2CA4196D">
      <w:pPr>
        <w:spacing w:line="360" w:lineRule="auto"/>
        <w:ind w:firstLine="300"/>
        <w:rPr>
          <w:rFonts w:hint="eastAsia" w:ascii="宋体" w:hAnsi="宋体" w:eastAsia="宋体" w:cs="宋体"/>
          <w:color w:val="auto"/>
          <w:sz w:val="60"/>
          <w:szCs w:val="60"/>
          <w:highlight w:val="none"/>
        </w:rPr>
      </w:pPr>
    </w:p>
    <w:p w14:paraId="4A1D765A">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常州市政府采购项目</w:t>
      </w:r>
    </w:p>
    <w:p w14:paraId="68C95929">
      <w:pPr>
        <w:spacing w:line="360" w:lineRule="auto"/>
        <w:jc w:val="center"/>
        <w:rPr>
          <w:rFonts w:hint="eastAsia" w:ascii="宋体" w:hAnsi="宋体" w:eastAsia="宋体" w:cs="宋体"/>
          <w:b/>
          <w:bCs/>
          <w:color w:val="auto"/>
          <w:sz w:val="60"/>
          <w:szCs w:val="60"/>
          <w:highlight w:val="none"/>
        </w:rPr>
      </w:pPr>
    </w:p>
    <w:p w14:paraId="10146AD4">
      <w:pPr>
        <w:spacing w:line="360" w:lineRule="auto"/>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竞争性磋商文件</w:t>
      </w:r>
    </w:p>
    <w:p w14:paraId="2C38F5BE">
      <w:pPr>
        <w:spacing w:line="360" w:lineRule="auto"/>
        <w:ind w:firstLine="1080"/>
        <w:rPr>
          <w:rFonts w:hint="eastAsia" w:ascii="宋体" w:hAnsi="宋体" w:eastAsia="宋体" w:cs="宋体"/>
          <w:bCs/>
          <w:color w:val="auto"/>
          <w:sz w:val="36"/>
          <w:szCs w:val="36"/>
          <w:highlight w:val="none"/>
        </w:rPr>
      </w:pPr>
    </w:p>
    <w:p w14:paraId="669EAF8A">
      <w:pPr>
        <w:spacing w:line="360" w:lineRule="auto"/>
        <w:ind w:firstLine="1080"/>
        <w:rPr>
          <w:rFonts w:hint="eastAsia" w:ascii="宋体" w:hAnsi="宋体" w:eastAsia="宋体" w:cs="宋体"/>
          <w:bCs/>
          <w:color w:val="auto"/>
          <w:sz w:val="36"/>
          <w:szCs w:val="36"/>
          <w:highlight w:val="none"/>
        </w:rPr>
      </w:pPr>
    </w:p>
    <w:p w14:paraId="0F44D09C">
      <w:pPr>
        <w:spacing w:line="360" w:lineRule="auto"/>
        <w:ind w:firstLine="1080"/>
        <w:rPr>
          <w:rFonts w:hint="eastAsia" w:ascii="宋体" w:hAnsi="宋体" w:eastAsia="宋体" w:cs="宋体"/>
          <w:bCs/>
          <w:color w:val="auto"/>
          <w:sz w:val="36"/>
          <w:szCs w:val="36"/>
          <w:highlight w:val="none"/>
        </w:rPr>
      </w:pPr>
    </w:p>
    <w:p w14:paraId="007C939D">
      <w:pPr>
        <w:spacing w:line="360" w:lineRule="auto"/>
        <w:ind w:firstLine="1080"/>
        <w:rPr>
          <w:rFonts w:hint="eastAsia" w:ascii="宋体" w:hAnsi="宋体" w:eastAsia="宋体" w:cs="宋体"/>
          <w:bCs/>
          <w:color w:val="auto"/>
          <w:sz w:val="36"/>
          <w:szCs w:val="36"/>
          <w:highlight w:val="none"/>
        </w:rPr>
      </w:pPr>
    </w:p>
    <w:p w14:paraId="234AAB87">
      <w:pPr>
        <w:spacing w:line="360" w:lineRule="auto"/>
        <w:ind w:firstLine="1080"/>
        <w:rPr>
          <w:rFonts w:hint="eastAsia" w:ascii="宋体" w:hAnsi="宋体" w:eastAsia="宋体" w:cs="宋体"/>
          <w:bCs/>
          <w:color w:val="auto"/>
          <w:sz w:val="36"/>
          <w:szCs w:val="36"/>
          <w:highlight w:val="none"/>
        </w:rPr>
      </w:pPr>
    </w:p>
    <w:p w14:paraId="427C7234">
      <w:pPr>
        <w:spacing w:line="360" w:lineRule="auto"/>
        <w:ind w:firstLine="1080"/>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项目名称：</w:t>
      </w:r>
      <w:r>
        <w:rPr>
          <w:rFonts w:hint="eastAsia" w:ascii="宋体" w:hAnsi="宋体" w:cs="宋体"/>
          <w:bCs/>
          <w:color w:val="auto"/>
          <w:sz w:val="36"/>
          <w:szCs w:val="36"/>
          <w:highlight w:val="none"/>
          <w:lang w:eastAsia="zh-CN"/>
        </w:rPr>
        <w:t>白荡河周边支浜水生态修复项目</w:t>
      </w:r>
    </w:p>
    <w:p w14:paraId="4B3EF140">
      <w:pPr>
        <w:spacing w:line="360" w:lineRule="auto"/>
        <w:ind w:firstLine="1080"/>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t>项目编号：</w:t>
      </w:r>
      <w:r>
        <w:rPr>
          <w:rFonts w:hint="eastAsia" w:ascii="宋体" w:hAnsi="宋体" w:cs="宋体"/>
          <w:color w:val="auto"/>
          <w:sz w:val="36"/>
          <w:szCs w:val="36"/>
          <w:highlight w:val="none"/>
          <w:lang w:eastAsia="zh-CN"/>
        </w:rPr>
        <w:t>JSZC-320404004-CZZY-C2026-0028</w:t>
      </w:r>
    </w:p>
    <w:p w14:paraId="547D6B32">
      <w:pPr>
        <w:spacing w:line="360" w:lineRule="auto"/>
        <w:ind w:firstLine="1080"/>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采 购 人：</w:t>
      </w:r>
      <w:r>
        <w:rPr>
          <w:rFonts w:hint="eastAsia" w:ascii="宋体" w:hAnsi="宋体" w:cs="宋体"/>
          <w:bCs/>
          <w:color w:val="auto"/>
          <w:sz w:val="36"/>
          <w:szCs w:val="36"/>
          <w:highlight w:val="none"/>
          <w:lang w:eastAsia="zh-CN"/>
        </w:rPr>
        <w:t>常州市钟楼区永红街道办事处</w:t>
      </w:r>
    </w:p>
    <w:p w14:paraId="17456905">
      <w:pPr>
        <w:spacing w:line="360" w:lineRule="auto"/>
        <w:ind w:firstLine="1080"/>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采购代理机构：常州中宇建设工程管理有限公司</w:t>
      </w:r>
    </w:p>
    <w:p w14:paraId="472F6EDA">
      <w:pPr>
        <w:spacing w:line="360" w:lineRule="auto"/>
        <w:ind w:firstLine="0"/>
        <w:jc w:val="center"/>
        <w:outlineLvl w:val="9"/>
        <w:rPr>
          <w:rFonts w:hint="eastAsia" w:ascii="宋体" w:hAnsi="宋体" w:eastAsia="宋体" w:cs="宋体"/>
          <w:b/>
          <w:color w:val="auto"/>
          <w:sz w:val="36"/>
          <w:szCs w:val="36"/>
          <w:highlight w:val="none"/>
        </w:rPr>
      </w:pPr>
      <w:bookmarkStart w:id="0" w:name="_Toc4709"/>
      <w:bookmarkStart w:id="1" w:name="_Toc27517"/>
      <w:bookmarkStart w:id="2" w:name="_Toc104818924"/>
      <w:bookmarkStart w:id="3" w:name="_Toc1456"/>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目      录</w:t>
      </w:r>
      <w:bookmarkEnd w:id="0"/>
      <w:bookmarkEnd w:id="1"/>
      <w:bookmarkEnd w:id="2"/>
      <w:bookmarkEnd w:id="3"/>
    </w:p>
    <w:p w14:paraId="35D05B42">
      <w:pPr>
        <w:rPr>
          <w:rFonts w:hint="eastAsia" w:ascii="宋体" w:hAnsi="宋体" w:eastAsia="宋体" w:cs="宋体"/>
          <w:color w:val="auto"/>
          <w:highlight w:val="none"/>
        </w:rPr>
      </w:pPr>
    </w:p>
    <w:p w14:paraId="51C8C74F">
      <w:pPr>
        <w:rPr>
          <w:rFonts w:hint="eastAsia" w:ascii="宋体" w:hAnsi="宋体" w:eastAsia="宋体" w:cs="宋体"/>
          <w:color w:val="auto"/>
          <w:highlight w:val="none"/>
        </w:rPr>
      </w:pPr>
    </w:p>
    <w:p w14:paraId="0BF1669B">
      <w:pPr>
        <w:rPr>
          <w:rFonts w:hint="eastAsia" w:ascii="宋体" w:hAnsi="宋体" w:eastAsia="宋体" w:cs="宋体"/>
          <w:color w:val="auto"/>
          <w:highlight w:val="none"/>
        </w:rPr>
      </w:pPr>
    </w:p>
    <w:p w14:paraId="07551638">
      <w:pPr>
        <w:rPr>
          <w:rFonts w:hint="eastAsia" w:ascii="宋体" w:hAnsi="宋体" w:eastAsia="宋体" w:cs="宋体"/>
          <w:color w:val="auto"/>
          <w:highlight w:val="none"/>
        </w:rPr>
      </w:pPr>
    </w:p>
    <w:p w14:paraId="23574F31">
      <w:pPr>
        <w:pStyle w:val="22"/>
        <w:tabs>
          <w:tab w:val="right" w:leader="dot" w:pos="9492"/>
        </w:tabs>
        <w:rPr>
          <w:rFonts w:hint="eastAsia" w:ascii="宋体" w:hAnsi="宋体" w:eastAsia="宋体" w:cs="宋体"/>
          <w:color w:val="auto"/>
          <w:sz w:val="28"/>
          <w:szCs w:val="36"/>
          <w:highlight w:val="none"/>
        </w:rPr>
      </w:pPr>
      <w:r>
        <w:rPr>
          <w:rFonts w:hint="eastAsia" w:ascii="宋体" w:hAnsi="宋体" w:eastAsia="宋体" w:cs="宋体"/>
          <w:b w:val="0"/>
          <w:color w:val="auto"/>
          <w:sz w:val="44"/>
          <w:szCs w:val="44"/>
          <w:highlight w:val="none"/>
        </w:rPr>
        <w:fldChar w:fldCharType="begin"/>
      </w:r>
      <w:r>
        <w:rPr>
          <w:rFonts w:hint="eastAsia" w:ascii="宋体" w:hAnsi="宋体" w:eastAsia="宋体" w:cs="宋体"/>
          <w:b w:val="0"/>
          <w:color w:val="auto"/>
          <w:sz w:val="44"/>
          <w:szCs w:val="44"/>
          <w:highlight w:val="none"/>
        </w:rPr>
        <w:instrText xml:space="preserve"> TOC \o "1-1" \h \z \u </w:instrText>
      </w:r>
      <w:r>
        <w:rPr>
          <w:rFonts w:hint="eastAsia" w:ascii="宋体" w:hAnsi="宋体" w:eastAsia="宋体" w:cs="宋体"/>
          <w:b w:val="0"/>
          <w:color w:val="auto"/>
          <w:sz w:val="44"/>
          <w:szCs w:val="44"/>
          <w:highlight w:val="none"/>
        </w:rPr>
        <w:fldChar w:fldCharType="separate"/>
      </w: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_Toc23221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第一章   采购邀请</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_Toc23221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1</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p>
    <w:p w14:paraId="3952DAC8">
      <w:pPr>
        <w:pStyle w:val="22"/>
        <w:tabs>
          <w:tab w:val="right" w:leader="dot" w:pos="9492"/>
        </w:tabs>
        <w:rPr>
          <w:rFonts w:hint="eastAsia" w:ascii="宋体" w:hAnsi="宋体" w:eastAsia="宋体" w:cs="宋体"/>
          <w:color w:val="auto"/>
          <w:sz w:val="28"/>
          <w:szCs w:val="36"/>
          <w:highlight w:val="none"/>
        </w:rPr>
      </w:pP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_Toc7872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第二章   供应商须知</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_Toc7872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6</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p>
    <w:p w14:paraId="0426CDC6">
      <w:pPr>
        <w:pStyle w:val="22"/>
        <w:tabs>
          <w:tab w:val="right" w:leader="dot" w:pos="9492"/>
        </w:tabs>
        <w:rPr>
          <w:rFonts w:hint="eastAsia" w:ascii="宋体" w:hAnsi="宋体" w:eastAsia="宋体" w:cs="宋体"/>
          <w:color w:val="auto"/>
          <w:sz w:val="28"/>
          <w:szCs w:val="36"/>
          <w:highlight w:val="none"/>
        </w:rPr>
      </w:pP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_Toc3721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第三章   评审程序、评审方法和评审标准</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_Toc3721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27</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p>
    <w:p w14:paraId="7681BB4B">
      <w:pPr>
        <w:pStyle w:val="22"/>
        <w:tabs>
          <w:tab w:val="right" w:leader="dot" w:pos="9492"/>
        </w:tabs>
        <w:rPr>
          <w:rFonts w:hint="eastAsia" w:ascii="宋体" w:hAnsi="宋体" w:eastAsia="宋体" w:cs="宋体"/>
          <w:color w:val="auto"/>
          <w:sz w:val="28"/>
          <w:szCs w:val="36"/>
          <w:highlight w:val="none"/>
        </w:rPr>
      </w:pP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_Toc5152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第四章   采购需求</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_Toc5152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42</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p>
    <w:p w14:paraId="37742B12">
      <w:pPr>
        <w:pStyle w:val="22"/>
        <w:tabs>
          <w:tab w:val="right" w:leader="dot" w:pos="9492"/>
        </w:tabs>
        <w:rPr>
          <w:rFonts w:hint="eastAsia" w:ascii="宋体" w:hAnsi="宋体" w:eastAsia="宋体" w:cs="宋体"/>
          <w:color w:val="auto"/>
          <w:sz w:val="28"/>
          <w:szCs w:val="36"/>
          <w:highlight w:val="none"/>
        </w:rPr>
      </w:pP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_Toc10873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第五章   合同草案条款</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_Toc10873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47</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p>
    <w:p w14:paraId="58D5DC08">
      <w:pPr>
        <w:pStyle w:val="22"/>
        <w:tabs>
          <w:tab w:val="right" w:leader="dot" w:pos="9492"/>
        </w:tabs>
        <w:rPr>
          <w:rFonts w:hint="eastAsia" w:ascii="宋体" w:hAnsi="宋体" w:eastAsia="宋体" w:cs="宋体"/>
          <w:color w:val="auto"/>
          <w:sz w:val="28"/>
          <w:szCs w:val="36"/>
          <w:highlight w:val="none"/>
        </w:rPr>
      </w:pPr>
      <w:r>
        <w:rPr>
          <w:rFonts w:hint="eastAsia" w:ascii="宋体" w:hAnsi="宋体" w:eastAsia="宋体" w:cs="宋体"/>
          <w:color w:val="auto"/>
          <w:sz w:val="28"/>
          <w:szCs w:val="44"/>
          <w:highlight w:val="none"/>
        </w:rPr>
        <w:fldChar w:fldCharType="begin"/>
      </w:r>
      <w:r>
        <w:rPr>
          <w:rFonts w:hint="eastAsia" w:ascii="宋体" w:hAnsi="宋体" w:eastAsia="宋体" w:cs="宋体"/>
          <w:color w:val="auto"/>
          <w:sz w:val="28"/>
          <w:szCs w:val="44"/>
          <w:highlight w:val="none"/>
        </w:rPr>
        <w:instrText xml:space="preserve"> HYPERLINK \l _Toc16451 </w:instrText>
      </w:r>
      <w:r>
        <w:rPr>
          <w:rFonts w:hint="eastAsia" w:ascii="宋体" w:hAnsi="宋体" w:eastAsia="宋体" w:cs="宋体"/>
          <w:color w:val="auto"/>
          <w:sz w:val="28"/>
          <w:szCs w:val="44"/>
          <w:highlight w:val="none"/>
        </w:rPr>
        <w:fldChar w:fldCharType="separate"/>
      </w:r>
      <w:r>
        <w:rPr>
          <w:rFonts w:hint="eastAsia" w:ascii="宋体" w:hAnsi="宋体" w:eastAsia="宋体" w:cs="宋体"/>
          <w:color w:val="auto"/>
          <w:sz w:val="28"/>
          <w:szCs w:val="48"/>
          <w:highlight w:val="none"/>
        </w:rPr>
        <w:t>第六章   响应文件格式</w:t>
      </w:r>
      <w:r>
        <w:rPr>
          <w:rFonts w:hint="eastAsia" w:ascii="宋体" w:hAnsi="宋体" w:eastAsia="宋体" w:cs="宋体"/>
          <w:color w:val="auto"/>
          <w:sz w:val="28"/>
          <w:szCs w:val="36"/>
          <w:highlight w:val="none"/>
        </w:rPr>
        <w:tab/>
      </w:r>
      <w:r>
        <w:rPr>
          <w:rFonts w:hint="eastAsia" w:ascii="宋体" w:hAnsi="宋体" w:eastAsia="宋体" w:cs="宋体"/>
          <w:color w:val="auto"/>
          <w:sz w:val="28"/>
          <w:szCs w:val="36"/>
          <w:highlight w:val="none"/>
        </w:rPr>
        <w:fldChar w:fldCharType="begin"/>
      </w:r>
      <w:r>
        <w:rPr>
          <w:rFonts w:hint="eastAsia" w:ascii="宋体" w:hAnsi="宋体" w:eastAsia="宋体" w:cs="宋体"/>
          <w:color w:val="auto"/>
          <w:sz w:val="28"/>
          <w:szCs w:val="36"/>
          <w:highlight w:val="none"/>
        </w:rPr>
        <w:instrText xml:space="preserve"> PAGEREF _Toc16451 \h </w:instrText>
      </w:r>
      <w:r>
        <w:rPr>
          <w:rFonts w:hint="eastAsia" w:ascii="宋体" w:hAnsi="宋体" w:eastAsia="宋体" w:cs="宋体"/>
          <w:color w:val="auto"/>
          <w:sz w:val="28"/>
          <w:szCs w:val="36"/>
          <w:highlight w:val="none"/>
        </w:rPr>
        <w:fldChar w:fldCharType="separate"/>
      </w:r>
      <w:r>
        <w:rPr>
          <w:rFonts w:hint="eastAsia" w:ascii="宋体" w:hAnsi="宋体" w:eastAsia="宋体" w:cs="宋体"/>
          <w:color w:val="auto"/>
          <w:sz w:val="28"/>
          <w:szCs w:val="36"/>
          <w:highlight w:val="none"/>
        </w:rPr>
        <w:t>56</w:t>
      </w:r>
      <w:r>
        <w:rPr>
          <w:rFonts w:hint="eastAsia" w:ascii="宋体" w:hAnsi="宋体" w:eastAsia="宋体" w:cs="宋体"/>
          <w:color w:val="auto"/>
          <w:sz w:val="28"/>
          <w:szCs w:val="36"/>
          <w:highlight w:val="none"/>
        </w:rPr>
        <w:fldChar w:fldCharType="end"/>
      </w:r>
      <w:r>
        <w:rPr>
          <w:rFonts w:hint="eastAsia" w:ascii="宋体" w:hAnsi="宋体" w:eastAsia="宋体" w:cs="宋体"/>
          <w:color w:val="auto"/>
          <w:sz w:val="28"/>
          <w:szCs w:val="44"/>
          <w:highlight w:val="none"/>
        </w:rPr>
        <w:fldChar w:fldCharType="end"/>
      </w:r>
    </w:p>
    <w:p w14:paraId="755C750E">
      <w:pPr>
        <w:pStyle w:val="283"/>
        <w:spacing w:line="360" w:lineRule="auto"/>
        <w:rPr>
          <w:rFonts w:hint="eastAsia" w:ascii="宋体" w:hAnsi="宋体" w:eastAsia="宋体" w:cs="宋体"/>
          <w:b w:val="0"/>
          <w:color w:val="auto"/>
          <w:sz w:val="32"/>
          <w:szCs w:val="32"/>
          <w:highlight w:val="none"/>
        </w:rPr>
      </w:pPr>
      <w:r>
        <w:rPr>
          <w:rFonts w:hint="eastAsia" w:ascii="宋体" w:hAnsi="宋体" w:eastAsia="宋体" w:cs="宋体"/>
          <w:b w:val="0"/>
          <w:color w:val="auto"/>
          <w:sz w:val="44"/>
          <w:szCs w:val="44"/>
          <w:highlight w:val="none"/>
        </w:rPr>
        <w:fldChar w:fldCharType="end"/>
      </w:r>
    </w:p>
    <w:p w14:paraId="4B5ADB85">
      <w:pPr>
        <w:pStyle w:val="283"/>
        <w:spacing w:line="360" w:lineRule="auto"/>
        <w:rPr>
          <w:rFonts w:hint="eastAsia" w:ascii="宋体" w:hAnsi="宋体" w:eastAsia="宋体" w:cs="宋体"/>
          <w:b w:val="0"/>
          <w:color w:val="auto"/>
          <w:sz w:val="44"/>
          <w:szCs w:val="44"/>
          <w:highlight w:val="none"/>
        </w:rPr>
      </w:pPr>
    </w:p>
    <w:p w14:paraId="1F6B409E">
      <w:pPr>
        <w:spacing w:line="360" w:lineRule="auto"/>
        <w:jc w:val="center"/>
        <w:outlineLvl w:val="0"/>
        <w:rPr>
          <w:rFonts w:hint="eastAsia" w:ascii="宋体" w:hAnsi="宋体" w:eastAsia="宋体" w:cs="宋体"/>
          <w:b/>
          <w:color w:val="auto"/>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281" w:header="851" w:footer="851" w:gutter="0"/>
          <w:pgNumType w:start="1"/>
          <w:cols w:space="1701" w:num="1"/>
          <w:titlePg/>
          <w:docGrid w:linePitch="360" w:charSpace="0"/>
        </w:sectPr>
      </w:pPr>
    </w:p>
    <w:p w14:paraId="4E31F773">
      <w:pPr>
        <w:widowControl/>
        <w:spacing w:line="360" w:lineRule="auto"/>
        <w:jc w:val="center"/>
        <w:outlineLvl w:val="0"/>
        <w:rPr>
          <w:rFonts w:hint="eastAsia" w:ascii="宋体" w:hAnsi="宋体" w:eastAsia="宋体" w:cs="宋体"/>
          <w:b/>
          <w:color w:val="auto"/>
          <w:sz w:val="36"/>
          <w:szCs w:val="36"/>
          <w:highlight w:val="none"/>
        </w:rPr>
      </w:pPr>
      <w:bookmarkStart w:id="4" w:name="_Toc18599"/>
      <w:bookmarkStart w:id="5" w:name="_Toc23221"/>
      <w:bookmarkStart w:id="6" w:name="_Toc20608"/>
      <w:bookmarkStart w:id="7" w:name="_Toc10505"/>
      <w:bookmarkStart w:id="8" w:name="_Toc104818925"/>
      <w:bookmarkStart w:id="9" w:name="_Toc14187"/>
      <w:r>
        <w:rPr>
          <w:rFonts w:hint="eastAsia" w:ascii="宋体" w:hAnsi="宋体" w:eastAsia="宋体" w:cs="宋体"/>
          <w:b/>
          <w:color w:val="auto"/>
          <w:sz w:val="36"/>
          <w:szCs w:val="36"/>
          <w:highlight w:val="none"/>
        </w:rPr>
        <w:t>第一章   采购邀请</w:t>
      </w:r>
      <w:bookmarkEnd w:id="4"/>
      <w:bookmarkEnd w:id="5"/>
      <w:bookmarkEnd w:id="6"/>
      <w:bookmarkEnd w:id="7"/>
      <w:bookmarkEnd w:id="8"/>
      <w:bookmarkEnd w:id="9"/>
    </w:p>
    <w:tbl>
      <w:tblPr>
        <w:tblStyle w:val="85"/>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15" w:type="dxa"/>
          <w:left w:w="15" w:type="dxa"/>
          <w:bottom w:w="15" w:type="dxa"/>
          <w:right w:w="15" w:type="dxa"/>
        </w:tblCellMar>
      </w:tblPr>
      <w:tblGrid>
        <w:gridCol w:w="9354"/>
      </w:tblGrid>
      <w:tr w14:paraId="73AE6D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15" w:type="dxa"/>
            <w:left w:w="15" w:type="dxa"/>
            <w:bottom w:w="15" w:type="dxa"/>
            <w:right w:w="15" w:type="dxa"/>
          </w:tblCellMar>
        </w:tblPrEx>
        <w:tc>
          <w:tcPr>
            <w:tcW w:w="9354" w:type="dxa"/>
            <w:noWrap w:val="0"/>
            <w:tcMar>
              <w:top w:w="15" w:type="dxa"/>
              <w:left w:w="15" w:type="dxa"/>
              <w:bottom w:w="15" w:type="dxa"/>
              <w:right w:w="15" w:type="dxa"/>
            </w:tcMar>
            <w:vAlign w:val="center"/>
          </w:tcPr>
          <w:p w14:paraId="36964A31">
            <w:pPr>
              <w:pBdr>
                <w:top w:val="none" w:color="000000" w:sz="0" w:space="0"/>
                <w:left w:val="none" w:color="000000" w:sz="0" w:space="0"/>
                <w:bottom w:val="none" w:color="000000" w:sz="0" w:space="0"/>
                <w:right w:val="none" w:color="000000" w:sz="0" w:space="0"/>
              </w:pBdr>
              <w:spacing w:before="0" w:after="240" w:line="240" w:lineRule="auto"/>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AEA4DD5">
            <w:pPr>
              <w:pBdr>
                <w:top w:val="none" w:color="000000" w:sz="0" w:space="0"/>
                <w:left w:val="none" w:color="000000" w:sz="0" w:space="0"/>
                <w:bottom w:val="none" w:color="000000" w:sz="0" w:space="0"/>
                <w:right w:val="none" w:color="000000" w:sz="0" w:space="0"/>
              </w:pBdr>
              <w:spacing w:before="0" w:after="240" w:line="240" w:lineRule="auto"/>
              <w:ind w:left="0" w:right="0" w:firstLine="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白荡河周边支浜水生态修复项目JSZC-320404004-CZZY-C2026-0028</w:t>
            </w:r>
            <w:r>
              <w:rPr>
                <w:rFonts w:hint="eastAsia" w:ascii="宋体" w:hAnsi="宋体" w:eastAsia="宋体" w:cs="宋体"/>
                <w:color w:val="auto"/>
                <w:sz w:val="24"/>
                <w:szCs w:val="24"/>
                <w:highlight w:val="none"/>
              </w:rPr>
              <w:t>采购项目的潜在供应商应在政府采购一体化平台“苏采云”获取采购文件，并于</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（北京时间）前提交响应文件。</w:t>
            </w:r>
          </w:p>
        </w:tc>
      </w:tr>
    </w:tbl>
    <w:p w14:paraId="28B15A1D">
      <w:pPr>
        <w:pStyle w:val="40"/>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一、项目基本情况</w:t>
      </w:r>
    </w:p>
    <w:p w14:paraId="24A47635">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JSZC-320404004-CZZY-C2026-0028</w:t>
      </w:r>
      <w:r>
        <w:rPr>
          <w:rFonts w:hint="eastAsia" w:ascii="宋体" w:hAnsi="宋体" w:eastAsia="宋体" w:cs="宋体"/>
          <w:color w:val="auto"/>
          <w:sz w:val="24"/>
          <w:szCs w:val="24"/>
          <w:highlight w:val="none"/>
        </w:rPr>
        <w:t> </w:t>
      </w:r>
    </w:p>
    <w:p w14:paraId="46AB273C">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白荡河周边支浜水生态修复项目</w:t>
      </w:r>
      <w:r>
        <w:rPr>
          <w:rFonts w:hint="eastAsia" w:ascii="宋体" w:hAnsi="宋体" w:eastAsia="宋体" w:cs="宋体"/>
          <w:color w:val="auto"/>
          <w:sz w:val="24"/>
          <w:szCs w:val="24"/>
          <w:highlight w:val="none"/>
        </w:rPr>
        <w:t> </w:t>
      </w:r>
    </w:p>
    <w:p w14:paraId="4842825C">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采购方式：竞争性磋商</w:t>
      </w:r>
    </w:p>
    <w:p w14:paraId="7706CA78">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人民币</w:t>
      </w:r>
      <w:r>
        <w:rPr>
          <w:rFonts w:hint="eastAsia" w:ascii="宋体" w:hAnsi="宋体" w:cs="宋体"/>
          <w:color w:val="auto"/>
          <w:sz w:val="24"/>
          <w:szCs w:val="24"/>
          <w:highlight w:val="none"/>
          <w:lang w:val="en-US" w:eastAsia="zh-CN"/>
        </w:rPr>
        <w:t>1600000.00</w:t>
      </w:r>
      <w:r>
        <w:rPr>
          <w:rFonts w:hint="eastAsia" w:ascii="宋体" w:hAnsi="宋体" w:eastAsia="宋体" w:cs="宋体"/>
          <w:color w:val="auto"/>
          <w:sz w:val="24"/>
          <w:szCs w:val="24"/>
          <w:highlight w:val="none"/>
          <w:lang w:val="en-US" w:eastAsia="zh-CN"/>
        </w:rPr>
        <w:t>元</w:t>
      </w:r>
    </w:p>
    <w:p w14:paraId="3636F4E0">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总价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人民币</w:t>
      </w:r>
      <w:r>
        <w:rPr>
          <w:rFonts w:hint="eastAsia" w:ascii="宋体" w:hAnsi="宋体" w:cs="宋体"/>
          <w:color w:val="auto"/>
          <w:sz w:val="24"/>
          <w:szCs w:val="24"/>
          <w:highlight w:val="none"/>
          <w:lang w:val="en-US" w:eastAsia="zh-CN"/>
        </w:rPr>
        <w:t>1535251.76</w:t>
      </w:r>
      <w:r>
        <w:rPr>
          <w:rFonts w:hint="eastAsia" w:ascii="宋体" w:hAnsi="宋体" w:eastAsia="宋体" w:cs="宋体"/>
          <w:color w:val="auto"/>
          <w:sz w:val="24"/>
          <w:szCs w:val="24"/>
          <w:highlight w:val="none"/>
          <w:lang w:val="en-US" w:eastAsia="zh-CN"/>
        </w:rPr>
        <w:t>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报价时</w:t>
      </w:r>
      <w:r>
        <w:rPr>
          <w:rFonts w:hint="eastAsia" w:ascii="宋体" w:hAnsi="宋体" w:eastAsia="宋体" w:cs="宋体"/>
          <w:color w:val="auto"/>
          <w:sz w:val="24"/>
          <w:szCs w:val="24"/>
          <w:highlight w:val="none"/>
          <w:lang w:val="en-US" w:eastAsia="zh-CN"/>
        </w:rPr>
        <w:t>各采购包报价</w:t>
      </w:r>
      <w:r>
        <w:rPr>
          <w:rFonts w:hint="eastAsia" w:ascii="宋体" w:hAnsi="宋体" w:eastAsia="宋体" w:cs="宋体"/>
          <w:color w:val="auto"/>
          <w:sz w:val="24"/>
          <w:szCs w:val="24"/>
          <w:highlight w:val="none"/>
        </w:rPr>
        <w:t>总价不得高于</w:t>
      </w:r>
      <w:r>
        <w:rPr>
          <w:rFonts w:hint="eastAsia" w:ascii="宋体" w:hAnsi="宋体" w:eastAsia="宋体" w:cs="宋体"/>
          <w:color w:val="auto"/>
          <w:sz w:val="24"/>
          <w:szCs w:val="24"/>
          <w:highlight w:val="none"/>
          <w:lang w:val="en-US" w:eastAsia="zh-CN"/>
        </w:rPr>
        <w:t>各采购包</w:t>
      </w: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各分部分项综合</w:t>
      </w:r>
      <w:r>
        <w:rPr>
          <w:rFonts w:hint="eastAsia" w:ascii="宋体" w:hAnsi="宋体" w:eastAsia="宋体" w:cs="宋体"/>
          <w:color w:val="auto"/>
          <w:sz w:val="24"/>
          <w:szCs w:val="24"/>
          <w:highlight w:val="none"/>
          <w:lang w:eastAsia="zh-CN"/>
        </w:rPr>
        <w:t>单价</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不得高于</w:t>
      </w:r>
      <w:r>
        <w:rPr>
          <w:rFonts w:hint="eastAsia" w:ascii="宋体" w:hAnsi="宋体" w:eastAsia="宋体" w:cs="宋体"/>
          <w:color w:val="auto"/>
          <w:sz w:val="24"/>
          <w:szCs w:val="24"/>
          <w:highlight w:val="none"/>
          <w:lang w:eastAsia="zh-CN"/>
        </w:rPr>
        <w:t>综合单价</w:t>
      </w:r>
      <w:r>
        <w:rPr>
          <w:rFonts w:hint="eastAsia" w:ascii="宋体" w:hAnsi="宋体" w:eastAsia="宋体" w:cs="宋体"/>
          <w:color w:val="auto"/>
          <w:sz w:val="24"/>
          <w:szCs w:val="24"/>
          <w:highlight w:val="none"/>
        </w:rPr>
        <w:t>限价，否则作为无效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p>
    <w:p w14:paraId="640ED44B">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采购需求：本项目为</w:t>
      </w:r>
      <w:r>
        <w:rPr>
          <w:rFonts w:hint="eastAsia" w:ascii="宋体" w:hAnsi="宋体" w:cs="宋体"/>
          <w:color w:val="auto"/>
          <w:sz w:val="24"/>
          <w:szCs w:val="24"/>
          <w:highlight w:val="none"/>
          <w:lang w:eastAsia="zh-CN"/>
        </w:rPr>
        <w:t>白荡河周边支浜水生态修复项目</w:t>
      </w:r>
      <w:r>
        <w:rPr>
          <w:rFonts w:hint="eastAsia" w:ascii="宋体" w:hAnsi="宋体" w:eastAsia="宋体" w:cs="宋体"/>
          <w:color w:val="auto"/>
          <w:sz w:val="24"/>
          <w:szCs w:val="24"/>
          <w:highlight w:val="none"/>
        </w:rPr>
        <w:t>，涉及白荡河干流周边白家浜、蒋家浜、双沟河、小仓浜、盛家浜等5条支浜</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需</w:t>
      </w:r>
      <w:r>
        <w:rPr>
          <w:rFonts w:hint="eastAsia" w:ascii="宋体" w:hAnsi="宋体" w:cs="宋体"/>
          <w:color w:val="auto"/>
          <w:sz w:val="24"/>
          <w:highlight w:val="none"/>
        </w:rPr>
        <w:t>对白荡河上下游入河排口及其周边支浜开展整治工作</w:t>
      </w:r>
      <w:r>
        <w:rPr>
          <w:rFonts w:hint="eastAsia" w:ascii="宋体" w:hAnsi="宋体" w:cs="宋体"/>
          <w:color w:val="auto"/>
          <w:sz w:val="24"/>
          <w:highlight w:val="none"/>
          <w:lang w:eastAsia="zh-CN"/>
        </w:rPr>
        <w:t>，</w:t>
      </w:r>
      <w:r>
        <w:rPr>
          <w:rFonts w:hint="eastAsia" w:ascii="宋体" w:hAnsi="宋体" w:eastAsia="宋体" w:cs="宋体"/>
          <w:color w:val="auto"/>
          <w:sz w:val="24"/>
          <w:szCs w:val="24"/>
          <w:highlight w:val="none"/>
          <w:lang w:eastAsia="zh-CN"/>
        </w:rPr>
        <w:t>实施内容</w:t>
      </w:r>
      <w:r>
        <w:rPr>
          <w:rFonts w:hint="eastAsia" w:ascii="宋体" w:hAnsi="宋体" w:eastAsia="宋体" w:cs="宋体"/>
          <w:color w:val="auto"/>
          <w:sz w:val="24"/>
          <w:szCs w:val="24"/>
          <w:highlight w:val="none"/>
        </w:rPr>
        <w:t>包括但不限于磋商文件及其基本技术要求范围内相应工程开工前的准备（包括现场踏勘、技术核对等）、技术资料、施工、技术服务、主管单位验收、质保期及维保服务和磋商文件所要求的相关服务等全部内容。</w:t>
      </w:r>
    </w:p>
    <w:p w14:paraId="572496D1">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合同履行期限：本工程计划开工日期以采购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监理发出的开工令通知为准，进场施工工期为</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0个日历日，同时施工工期必须严格服从采购人的安排，满足工程进度的要求</w:t>
      </w:r>
      <w:r>
        <w:rPr>
          <w:rFonts w:hint="eastAsia" w:ascii="宋体" w:hAnsi="宋体" w:eastAsia="宋体" w:cs="宋体"/>
          <w:color w:val="auto"/>
          <w:sz w:val="24"/>
          <w:szCs w:val="24"/>
          <w:highlight w:val="none"/>
          <w:lang w:eastAsia="zh-CN"/>
        </w:rPr>
        <w:t>。</w:t>
      </w:r>
    </w:p>
    <w:p w14:paraId="5E31DCF9">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本项目（是/否）接受联合体：否 </w:t>
      </w:r>
    </w:p>
    <w:p w14:paraId="0C7A861C">
      <w:pPr>
        <w:pStyle w:val="40"/>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二、申请人的资格要求：</w:t>
      </w:r>
    </w:p>
    <w:p w14:paraId="7EB461E4">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w:t>
      </w:r>
    </w:p>
    <w:p w14:paraId="6AC98ADB">
      <w:pPr>
        <w:pBdr>
          <w:top w:val="none" w:color="000000" w:sz="0" w:space="0"/>
          <w:left w:val="none" w:color="000000" w:sz="0" w:space="0"/>
          <w:bottom w:val="none" w:color="000000" w:sz="0" w:space="0"/>
          <w:right w:val="none" w:color="000000" w:sz="0" w:space="0"/>
        </w:pBdr>
        <w:spacing w:after="210" w:line="24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r>
        <w:rPr>
          <w:rFonts w:hint="eastAsia" w:ascii="宋体" w:hAnsi="宋体" w:cs="宋体"/>
          <w:color w:val="auto"/>
          <w:sz w:val="24"/>
          <w:highlight w:val="none"/>
          <w:lang w:val="en-US" w:eastAsia="zh-CN"/>
        </w:rPr>
        <w:t>供应商资格声明函</w:t>
      </w:r>
      <w:r>
        <w:rPr>
          <w:rFonts w:hint="eastAsia" w:ascii="宋体" w:hAnsi="宋体" w:eastAsia="宋体" w:cs="宋体"/>
          <w:color w:val="auto"/>
          <w:sz w:val="24"/>
          <w:highlight w:val="none"/>
        </w:rPr>
        <w:t>；</w:t>
      </w:r>
    </w:p>
    <w:p w14:paraId="4D9CFDCD">
      <w:pPr>
        <w:pBdr>
          <w:top w:val="none" w:color="000000" w:sz="0" w:space="0"/>
          <w:left w:val="none" w:color="000000" w:sz="0" w:space="0"/>
          <w:bottom w:val="none" w:color="000000" w:sz="0" w:space="0"/>
          <w:right w:val="none" w:color="000000" w:sz="0" w:space="0"/>
        </w:pBdr>
        <w:spacing w:after="210" w:line="240" w:lineRule="auto"/>
        <w:ind w:firstLine="0"/>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1.2</w:t>
      </w:r>
      <w:r>
        <w:rPr>
          <w:rFonts w:hint="eastAsia" w:ascii="宋体" w:hAnsi="宋体" w:cs="宋体"/>
          <w:color w:val="auto"/>
          <w:sz w:val="24"/>
          <w:highlight w:val="none"/>
          <w:lang w:val="en-US" w:eastAsia="zh-CN"/>
        </w:rPr>
        <w:t>供应商信用记录；</w:t>
      </w:r>
    </w:p>
    <w:p w14:paraId="46F02CC4">
      <w:pPr>
        <w:pBdr>
          <w:top w:val="none" w:color="000000" w:sz="0" w:space="0"/>
          <w:left w:val="none" w:color="000000" w:sz="0" w:space="0"/>
          <w:bottom w:val="none" w:color="000000" w:sz="0" w:space="0"/>
          <w:right w:val="none" w:color="000000" w:sz="0" w:space="0"/>
        </w:pBdr>
        <w:spacing w:after="21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1.3</w:t>
      </w:r>
      <w:r>
        <w:rPr>
          <w:rFonts w:hint="eastAsia" w:ascii="宋体" w:hAnsi="宋体" w:cs="宋体"/>
          <w:color w:val="auto"/>
          <w:sz w:val="24"/>
          <w:highlight w:val="none"/>
        </w:rPr>
        <w:t>营业执照副本</w:t>
      </w:r>
      <w:r>
        <w:rPr>
          <w:rFonts w:hint="eastAsia" w:ascii="宋体" w:hAnsi="宋体" w:cs="宋体"/>
          <w:color w:val="auto"/>
          <w:sz w:val="24"/>
          <w:highlight w:val="none"/>
          <w:lang w:eastAsia="zh-CN"/>
        </w:rPr>
        <w:t>；</w:t>
      </w:r>
    </w:p>
    <w:p w14:paraId="21E0947B">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w:t>
      </w:r>
    </w:p>
    <w:p w14:paraId="6E2F2158">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中小企业政策</w:t>
      </w:r>
    </w:p>
    <w:p w14:paraId="13C74D50">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□本项目不专门面向中小企业预留采购份额。</w:t>
      </w:r>
    </w:p>
    <w:p w14:paraId="558B10B6">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■本项目专门面向  ■中小  □小微企业采购。（说明：中小企业包含中型、小型、微型企业，小微企业包含小型、微型企业）</w:t>
      </w:r>
    </w:p>
    <w:p w14:paraId="7B260A3B">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□本项目预留部分采购项目预算专门面向中小企业采购。对于预留份额，提供的货物由符合政策要求的中小企业制造、服务由符合政策要求的中小企业承接。预留份额通过以下措施进行：______/_____。</w:t>
      </w:r>
    </w:p>
    <w:p w14:paraId="1D425AEF">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其它落实政府采购政策的资格要求（如有）：_____/____。</w:t>
      </w:r>
    </w:p>
    <w:p w14:paraId="2E2281E8">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w:t>
      </w:r>
    </w:p>
    <w:p w14:paraId="799F1EC2">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3.1本项目是否接受分支机构参与响应：□是   ■否；</w:t>
      </w:r>
    </w:p>
    <w:p w14:paraId="52C76D74">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本项目是否属于政府购买服务：</w:t>
      </w:r>
    </w:p>
    <w:p w14:paraId="1E68E4E2">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w:t>
      </w:r>
      <w:r>
        <w:rPr>
          <w:rFonts w:hint="eastAsia" w:ascii="宋体" w:hAnsi="宋体" w:eastAsia="宋体" w:cs="宋体"/>
          <w:color w:val="auto"/>
          <w:sz w:val="24"/>
          <w:szCs w:val="24"/>
          <w:highlight w:val="none"/>
        </w:rPr>
        <w:t>否</w:t>
      </w:r>
    </w:p>
    <w:p w14:paraId="3BCEED72">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□是，公益一类事业单位、使用事业编制且由财政拨款保障的群团组织，不得作为承接主体；</w:t>
      </w:r>
    </w:p>
    <w:p w14:paraId="6BFBFAFE">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3.3其他特定资格要求：</w:t>
      </w:r>
    </w:p>
    <w:p w14:paraId="5EB36069">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eastAsia="zh-CN"/>
        </w:rPr>
        <w:t>具备有效的</w:t>
      </w:r>
      <w:r>
        <w:rPr>
          <w:rFonts w:hint="eastAsia" w:ascii="宋体" w:hAnsi="宋体" w:cs="宋体"/>
          <w:color w:val="auto"/>
          <w:sz w:val="24"/>
          <w:highlight w:val="none"/>
        </w:rPr>
        <w:t>市政公用工程施工总承包</w:t>
      </w:r>
      <w:r>
        <w:rPr>
          <w:rFonts w:hint="eastAsia" w:ascii="宋体" w:hAnsi="宋体" w:cs="宋体"/>
          <w:color w:val="auto"/>
          <w:sz w:val="24"/>
          <w:highlight w:val="none"/>
          <w:lang w:val="en-US" w:eastAsia="zh-CN"/>
        </w:rPr>
        <w:t>叁级</w:t>
      </w:r>
      <w:r>
        <w:rPr>
          <w:rFonts w:hint="eastAsia" w:ascii="宋体" w:hAnsi="宋体" w:eastAsia="宋体" w:cs="宋体"/>
          <w:b w:val="0"/>
          <w:bCs w:val="0"/>
          <w:color w:val="auto"/>
          <w:sz w:val="24"/>
          <w:szCs w:val="24"/>
          <w:highlight w:val="none"/>
          <w:lang w:eastAsia="zh-CN"/>
        </w:rPr>
        <w:t>及以上资质</w:t>
      </w:r>
      <w:r>
        <w:rPr>
          <w:rFonts w:hint="eastAsia" w:ascii="宋体" w:hAnsi="宋体" w:eastAsia="宋体" w:cs="宋体"/>
          <w:b w:val="0"/>
          <w:bCs w:val="0"/>
          <w:color w:val="auto"/>
          <w:sz w:val="24"/>
          <w:szCs w:val="24"/>
          <w:highlight w:val="none"/>
        </w:rPr>
        <w:t>；</w:t>
      </w:r>
    </w:p>
    <w:p w14:paraId="7197CB8B">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（2）具备安全生产条件，并取得有效的安全生产许可证；</w:t>
      </w:r>
    </w:p>
    <w:p w14:paraId="2A97B1B7">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拟派本</w:t>
      </w:r>
      <w:r>
        <w:rPr>
          <w:rFonts w:hint="eastAsia" w:ascii="宋体" w:hAnsi="宋体" w:eastAsia="宋体" w:cs="宋体"/>
          <w:b w:val="0"/>
          <w:bCs w:val="0"/>
          <w:color w:val="auto"/>
          <w:sz w:val="24"/>
          <w:szCs w:val="24"/>
          <w:highlight w:val="none"/>
        </w:rPr>
        <w:t>项目负责人</w:t>
      </w:r>
      <w:r>
        <w:rPr>
          <w:rFonts w:hint="eastAsia" w:ascii="宋体" w:hAnsi="宋体" w:eastAsia="宋体" w:cs="宋体"/>
          <w:b w:val="0"/>
          <w:bCs w:val="0"/>
          <w:color w:val="auto"/>
          <w:sz w:val="24"/>
          <w:szCs w:val="24"/>
          <w:highlight w:val="none"/>
          <w:lang w:val="en-US" w:eastAsia="zh-CN"/>
        </w:rPr>
        <w:t>具备</w:t>
      </w:r>
      <w:r>
        <w:rPr>
          <w:rFonts w:hint="eastAsia" w:ascii="宋体" w:hAnsi="宋体" w:eastAsia="宋体" w:cs="宋体"/>
          <w:b w:val="0"/>
          <w:bCs w:val="0"/>
          <w:color w:val="auto"/>
          <w:sz w:val="24"/>
          <w:szCs w:val="24"/>
          <w:highlight w:val="none"/>
          <w:lang w:eastAsia="zh-CN"/>
        </w:rPr>
        <w:t>有效的</w:t>
      </w:r>
      <w:r>
        <w:rPr>
          <w:rFonts w:hint="eastAsia" w:ascii="宋体" w:hAnsi="宋体" w:cs="宋体"/>
          <w:color w:val="auto"/>
          <w:sz w:val="24"/>
          <w:highlight w:val="none"/>
        </w:rPr>
        <w:t>市政公用工程</w:t>
      </w:r>
      <w:r>
        <w:rPr>
          <w:rFonts w:hint="eastAsia" w:ascii="宋体" w:hAnsi="宋体" w:eastAsia="宋体" w:cs="宋体"/>
          <w:b w:val="0"/>
          <w:bCs w:val="0"/>
          <w:color w:val="auto"/>
          <w:sz w:val="24"/>
          <w:szCs w:val="24"/>
          <w:highlight w:val="none"/>
          <w:lang w:eastAsia="zh-CN"/>
        </w:rPr>
        <w:t>二级（含）以上注册建造师</w:t>
      </w:r>
      <w:r>
        <w:rPr>
          <w:rFonts w:hint="eastAsia" w:ascii="宋体" w:hAnsi="宋体" w:eastAsia="宋体" w:cs="宋体"/>
          <w:b w:val="0"/>
          <w:bCs w:val="0"/>
          <w:color w:val="auto"/>
          <w:sz w:val="24"/>
          <w:szCs w:val="24"/>
          <w:highlight w:val="none"/>
        </w:rPr>
        <w:t>资格同时具有建设行政主管部门核发的</w:t>
      </w:r>
      <w:r>
        <w:rPr>
          <w:rFonts w:hint="eastAsia" w:ascii="宋体" w:hAnsi="宋体" w:eastAsia="宋体" w:cs="宋体"/>
          <w:b w:val="0"/>
          <w:bCs w:val="0"/>
          <w:color w:val="auto"/>
          <w:sz w:val="24"/>
          <w:szCs w:val="24"/>
          <w:highlight w:val="none"/>
          <w:lang w:val="en-US" w:eastAsia="zh-CN"/>
        </w:rPr>
        <w:t>有效</w:t>
      </w:r>
      <w:r>
        <w:rPr>
          <w:rFonts w:hint="eastAsia" w:ascii="宋体" w:hAnsi="宋体" w:eastAsia="宋体" w:cs="宋体"/>
          <w:b w:val="0"/>
          <w:bCs w:val="0"/>
          <w:color w:val="auto"/>
          <w:sz w:val="24"/>
          <w:szCs w:val="24"/>
          <w:highlight w:val="none"/>
        </w:rPr>
        <w:t>安全生产考核合格证（B证）并提供供应商为项目负责人缴纳</w:t>
      </w:r>
      <w:r>
        <w:rPr>
          <w:rFonts w:hint="eastAsia" w:ascii="宋体" w:hAnsi="宋体" w:eastAsia="宋体" w:cs="宋体"/>
          <w:b w:val="0"/>
          <w:bCs w:val="0"/>
          <w:color w:val="auto"/>
          <w:sz w:val="24"/>
          <w:szCs w:val="24"/>
          <w:highlight w:val="none"/>
          <w:lang w:val="en-US" w:eastAsia="zh-CN"/>
        </w:rPr>
        <w:t>的2026年</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月-</w:t>
      </w:r>
      <w:r>
        <w:rPr>
          <w:rFonts w:hint="eastAsia" w:ascii="宋体"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en-US" w:eastAsia="zh-CN"/>
        </w:rPr>
        <w:t>月三个月</w:t>
      </w:r>
      <w:r>
        <w:rPr>
          <w:rFonts w:hint="eastAsia" w:ascii="宋体" w:hAnsi="宋体" w:eastAsia="宋体" w:cs="宋体"/>
          <w:b w:val="0"/>
          <w:bCs w:val="0"/>
          <w:color w:val="auto"/>
          <w:sz w:val="24"/>
          <w:szCs w:val="24"/>
          <w:highlight w:val="none"/>
        </w:rPr>
        <w:t>内任意一个月的社会基本养老保险的参保缴费证明（加盖社保部门签章或电子签章）；</w:t>
      </w:r>
    </w:p>
    <w:p w14:paraId="5FFEE755">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拟派本</w:t>
      </w:r>
      <w:r>
        <w:rPr>
          <w:rFonts w:hint="eastAsia" w:ascii="宋体" w:hAnsi="宋体" w:eastAsia="宋体" w:cs="宋体"/>
          <w:color w:val="auto"/>
          <w:sz w:val="24"/>
          <w:szCs w:val="24"/>
          <w:highlight w:val="none"/>
        </w:rPr>
        <w:t>项目负责人不得同时在两个或者两个以上单位受聘或者执业；</w:t>
      </w:r>
    </w:p>
    <w:p w14:paraId="463F28EE">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（5）未处于被责令停业、投标资格被取消的状态；供应商没有因骗取中标或者严重违约以及发生重大工程质量、安全事故等暂停投标资格并处在暂停期内的；</w:t>
      </w:r>
    </w:p>
    <w:p w14:paraId="269F7233">
      <w:pPr>
        <w:keepNext w:val="0"/>
        <w:keepLines w:val="0"/>
        <w:pBdr>
          <w:top w:val="none" w:color="000000" w:sz="0" w:space="0"/>
          <w:left w:val="none" w:color="000000" w:sz="0" w:space="0"/>
          <w:bottom w:val="none" w:color="000000" w:sz="0" w:space="0"/>
          <w:right w:val="none" w:color="000000" w:sz="0" w:space="0"/>
        </w:pBdr>
        <w:spacing w:after="21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与采购人存在利害关系可能影响采购公正性的法人、其他组织，不得参加投标，供应商不得存在下列情形之一：为本项目的监理人、代建人、项目管理人，以及为本项目提供整体设计、规范编制、造价咨询、监理、检测、招标代理、设计服务的。</w:t>
      </w:r>
    </w:p>
    <w:p w14:paraId="79034184">
      <w:pPr>
        <w:pStyle w:val="40"/>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三、获取采购文件</w:t>
      </w:r>
    </w:p>
    <w:p w14:paraId="51CC1CEE">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时间：自磋商文件公告发布之日起5个工作日 </w:t>
      </w:r>
    </w:p>
    <w:p w14:paraId="1246166E">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地点：政府采购一体化平台“苏采云” </w:t>
      </w:r>
    </w:p>
    <w:p w14:paraId="6C6E1EEC">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方式：供应商持CA数字认证证书登录政府采购一体化平台“苏采云”（http://jszfcg.jscz.gov.cn/jszc/login）获取电子版</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 </w:t>
      </w:r>
    </w:p>
    <w:p w14:paraId="26AB1098">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 </w:t>
      </w:r>
    </w:p>
    <w:p w14:paraId="1B1DBD37">
      <w:pPr>
        <w:pStyle w:val="40"/>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四、响应文件提交</w:t>
      </w:r>
    </w:p>
    <w:p w14:paraId="384C36F2">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（北京时间）</w:t>
      </w:r>
    </w:p>
    <w:p w14:paraId="36506D6E">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地点：政府采购一体化平台“苏采云” </w:t>
      </w:r>
    </w:p>
    <w:p w14:paraId="31A3AA8A">
      <w:pPr>
        <w:pStyle w:val="40"/>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五、开启</w:t>
      </w:r>
    </w:p>
    <w:p w14:paraId="05B9A2D2">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（北京时间）</w:t>
      </w:r>
    </w:p>
    <w:p w14:paraId="6135E087">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地点：政府采购一体化平台“苏采云” </w:t>
      </w:r>
    </w:p>
    <w:p w14:paraId="4FD5B780">
      <w:pPr>
        <w:pStyle w:val="40"/>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六、公告期限</w:t>
      </w:r>
    </w:p>
    <w:p w14:paraId="31108959">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774705AA">
      <w:pPr>
        <w:pStyle w:val="40"/>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七、其他补充事宜</w:t>
      </w:r>
    </w:p>
    <w:p w14:paraId="1EE17282">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1.本项目需要落实的政府采购政策：/。</w:t>
      </w:r>
    </w:p>
    <w:p w14:paraId="7C0D6EE9">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现场勘察及澄清：</w:t>
      </w:r>
    </w:p>
    <w:p w14:paraId="14D3F384">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2.1采购人不组织现场勘察。   </w:t>
      </w:r>
    </w:p>
    <w:p w14:paraId="3B5FC838">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2.2有关本次采购的事项若存在变动或修改，采购代理机构将通过更正公告形式发布，因未能及时了解相关最新信息所引起的投标失误责任由供应商自负。</w:t>
      </w:r>
    </w:p>
    <w:p w14:paraId="0E8E14C8">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采用全流程电子化采购方式，请供应商认真学习常州市政府采购网发布的相关操作手册，办理CA认证证书、进行政府采购一体化平台“苏采云”注册绑定，并认真核实数字认证证书情况确认是否符合本项目电子化采购流程要求。</w:t>
      </w:r>
    </w:p>
    <w:p w14:paraId="7601CC25">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技术支持服务热线   0519-85588210</w:t>
      </w:r>
    </w:p>
    <w:p w14:paraId="5613CEAC">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CA认证证书办理（可邮寄）联系电话  0519-85588120</w:t>
      </w:r>
    </w:p>
    <w:p w14:paraId="7C67A0ED">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3.1办理CA认证证书</w:t>
      </w:r>
    </w:p>
    <w:p w14:paraId="07C35E16">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供应商登录常州市政府采购网“下载中心”下载并查阅“</w:t>
      </w:r>
      <w:r>
        <w:rPr>
          <w:rFonts w:hint="eastAsia" w:ascii="宋体" w:hAnsi="宋体" w:eastAsia="宋体" w:cs="宋体"/>
          <w:color w:val="auto"/>
          <w:sz w:val="24"/>
          <w:szCs w:val="24"/>
          <w:highlight w:val="none"/>
          <w:lang w:val="en-US" w:eastAsia="zh-CN"/>
        </w:rPr>
        <w:t>江苏省政府采购数字证书CA及电子签章</w:t>
      </w:r>
      <w:r>
        <w:rPr>
          <w:rFonts w:hint="eastAsia" w:ascii="宋体" w:hAnsi="宋体" w:eastAsia="宋体" w:cs="宋体"/>
          <w:color w:val="auto"/>
          <w:sz w:val="24"/>
          <w:szCs w:val="24"/>
          <w:highlight w:val="none"/>
        </w:rPr>
        <w:t>办理指南”，按照程序要求办理。</w:t>
      </w:r>
    </w:p>
    <w:p w14:paraId="7F5D78E1">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3.2注册</w:t>
      </w:r>
    </w:p>
    <w:p w14:paraId="31CD757E">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供应商登录政府采购一体化平台“苏采云” 下载“ 用户注册”查阅后进行自助注册。</w:t>
      </w:r>
    </w:p>
    <w:p w14:paraId="3A045D0E">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3.3控件、客户端下载</w:t>
      </w:r>
    </w:p>
    <w:p w14:paraId="7006D75F">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供应商登录政府采购一体化平台“苏采云” 下载“驱动下载”，安装驱动。</w:t>
      </w:r>
    </w:p>
    <w:p w14:paraId="3B9E8919">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3.4获取电子磋商文件</w:t>
      </w:r>
    </w:p>
    <w:p w14:paraId="5368A6D1">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供应商持CA数字认证证书登录政府采购一体化平台“苏采云”获取电子磋商文件。未在规定期限内通过政府采购一体化平台“苏采云”获取磋商文件的响应无效。</w:t>
      </w:r>
    </w:p>
    <w:p w14:paraId="58868CCD">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3.5编制电子响应文件</w:t>
      </w:r>
    </w:p>
    <w:p w14:paraId="139D5242">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p>
    <w:p w14:paraId="6AC0001E">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3.6提交电子响应文件</w:t>
      </w:r>
    </w:p>
    <w:p w14:paraId="732C07E6">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供应商应于响应截止时间前在政府采购一体化平台“苏采云”提交电子响应文件，上传电子响应文件过程中请保持与互联网的连接畅通。</w:t>
      </w:r>
    </w:p>
    <w:p w14:paraId="019A4B09">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3.7电子开标</w:t>
      </w:r>
    </w:p>
    <w:p w14:paraId="61510253">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供应商使用CA认证证书登录政府采购一体化平台“苏采云”进行电子化不见面开标。</w:t>
      </w:r>
    </w:p>
    <w:p w14:paraId="068DBC2C">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3.8注意事项</w:t>
      </w:r>
    </w:p>
    <w:p w14:paraId="411862FF">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供应商在开标前应当使用“验证CA”功能验证本地计算机的控件环境是否正常，并且在开标、评审过程中不可随意更换计算机，必须使用验证成功的计算机进行操作，否则造成相应后果由供应商自行承担。</w:t>
      </w:r>
    </w:p>
    <w:p w14:paraId="6F150479">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4.关于常州市中小企业政府采购信用融资：</w:t>
      </w:r>
    </w:p>
    <w:p w14:paraId="093553AE">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E7CA1D2">
      <w:pPr>
        <w:pStyle w:val="40"/>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八、凡对本次采购提出询问，请按以下方式联系。</w:t>
      </w:r>
    </w:p>
    <w:p w14:paraId="5EA47309">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79BDA5E2">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单位名称：</w:t>
      </w:r>
      <w:r>
        <w:rPr>
          <w:rFonts w:hint="eastAsia" w:ascii="宋体" w:hAnsi="宋体" w:cs="宋体"/>
          <w:color w:val="auto"/>
          <w:sz w:val="24"/>
          <w:szCs w:val="24"/>
          <w:highlight w:val="none"/>
          <w:lang w:eastAsia="zh-CN"/>
        </w:rPr>
        <w:t>常州市钟楼区永红街道办事处</w:t>
      </w:r>
    </w:p>
    <w:p w14:paraId="43573C30">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r>
        <w:rPr>
          <w:rFonts w:hint="eastAsia" w:ascii="宋体" w:hAnsi="宋体" w:cs="宋体"/>
          <w:color w:val="auto"/>
          <w:sz w:val="24"/>
          <w:highlight w:val="none"/>
        </w:rPr>
        <w:t>常州市钟楼区清潭路260号</w:t>
      </w:r>
    </w:p>
    <w:p w14:paraId="3D854875">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0519-86992189</w:t>
      </w:r>
    </w:p>
    <w:p w14:paraId="635B51A9">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2.采购代理机构信息（如有）</w:t>
      </w:r>
    </w:p>
    <w:p w14:paraId="648763A2">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单位名称：常州中宇建设工程管理有限公司</w:t>
      </w:r>
    </w:p>
    <w:p w14:paraId="11F57166">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lang w:eastAsia="zh-CN"/>
        </w:rPr>
        <w:t>常州市新北区汉江路338号南门1栋5楼常州中宇</w:t>
      </w:r>
    </w:p>
    <w:p w14:paraId="19888FB4">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徐女士</w:t>
      </w:r>
    </w:p>
    <w:p w14:paraId="2EDE606D">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联系电话：0519-85782055</w:t>
      </w:r>
    </w:p>
    <w:p w14:paraId="1C66E957">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0EBD917E">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徐女士</w:t>
      </w:r>
    </w:p>
    <w:p w14:paraId="26892672">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电话：0519-85782055</w:t>
      </w:r>
    </w:p>
    <w:p w14:paraId="6DB64BEE">
      <w:pPr>
        <w:widowControl/>
        <w:spacing w:line="360" w:lineRule="auto"/>
        <w:ind w:firstLine="0"/>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br w:type="page" w:clear="all"/>
      </w:r>
      <w:bookmarkStart w:id="10" w:name="_Toc7872"/>
      <w:bookmarkStart w:id="11" w:name="_Toc27561"/>
      <w:bookmarkStart w:id="12" w:name="_Toc27316"/>
      <w:r>
        <w:rPr>
          <w:rFonts w:hint="eastAsia" w:ascii="宋体" w:hAnsi="宋体" w:eastAsia="宋体" w:cs="宋体"/>
          <w:b/>
          <w:color w:val="auto"/>
          <w:sz w:val="36"/>
          <w:szCs w:val="36"/>
          <w:highlight w:val="none"/>
        </w:rPr>
        <w:t>第二章   供应商须知</w:t>
      </w:r>
      <w:bookmarkEnd w:id="10"/>
      <w:bookmarkEnd w:id="11"/>
      <w:bookmarkEnd w:id="12"/>
    </w:p>
    <w:p w14:paraId="55049E58">
      <w:pPr>
        <w:pStyle w:val="233"/>
        <w:tabs>
          <w:tab w:val="center" w:pos="4592"/>
          <w:tab w:val="left" w:pos="7860"/>
        </w:tabs>
        <w:spacing w:before="0" w:line="360" w:lineRule="auto"/>
        <w:rPr>
          <w:rFonts w:hint="eastAsia" w:ascii="宋体" w:hAnsi="宋体" w:eastAsia="宋体" w:cs="宋体"/>
          <w:b w:val="0"/>
          <w:color w:val="auto"/>
          <w:sz w:val="28"/>
          <w:highlight w:val="none"/>
        </w:rPr>
      </w:pPr>
      <w:bookmarkStart w:id="13" w:name="_Toc151190146"/>
      <w:bookmarkStart w:id="14" w:name="_Toc150509270"/>
      <w:bookmarkStart w:id="15" w:name="_Toc226309763"/>
      <w:bookmarkStart w:id="16" w:name="_Toc150774724"/>
      <w:bookmarkStart w:id="17" w:name="_Toc164229360"/>
      <w:bookmarkStart w:id="18" w:name="_Toc149720812"/>
      <w:bookmarkStart w:id="19" w:name="_Toc151193907"/>
      <w:bookmarkStart w:id="20" w:name="_Toc151193761"/>
      <w:bookmarkStart w:id="21" w:name="_Toc226965792"/>
      <w:bookmarkStart w:id="22" w:name="_Toc520356144"/>
      <w:bookmarkStart w:id="23" w:name="_Toc195842884"/>
      <w:bookmarkStart w:id="24" w:name="_Toc164608788"/>
      <w:bookmarkStart w:id="25" w:name="_Toc127151519"/>
      <w:bookmarkStart w:id="26" w:name="_Toc127151720"/>
      <w:bookmarkStart w:id="27" w:name="_Toc150480757"/>
      <w:bookmarkStart w:id="28" w:name="_Toc127161433"/>
      <w:bookmarkStart w:id="29" w:name="_Toc151193689"/>
      <w:bookmarkStart w:id="30" w:name="_Toc164229214"/>
      <w:bookmarkStart w:id="31" w:name="_Toc164351613"/>
      <w:bookmarkStart w:id="32" w:name="_Toc164608633"/>
      <w:bookmarkStart w:id="33" w:name="_Toc151193617"/>
      <w:bookmarkStart w:id="34" w:name="_Toc142311021"/>
      <w:bookmarkStart w:id="35" w:name="_Toc226965709"/>
      <w:bookmarkStart w:id="36" w:name="_Toc151193833"/>
      <w:bookmarkStart w:id="37" w:name="_Toc226337215"/>
      <w:bookmarkStart w:id="38" w:name="_Toc150774619"/>
      <w:r>
        <w:rPr>
          <w:rFonts w:hint="eastAsia" w:ascii="宋体" w:hAnsi="宋体" w:eastAsia="宋体" w:cs="宋体"/>
          <w:color w:val="auto"/>
          <w:sz w:val="28"/>
          <w:highlight w:val="none"/>
        </w:rPr>
        <w:t>供应商须知资料表</w:t>
      </w:r>
    </w:p>
    <w:p w14:paraId="7C9AF610">
      <w:pPr>
        <w:jc w:val="center"/>
        <w:rPr>
          <w:rFonts w:hint="eastAsia" w:ascii="宋体" w:hAnsi="宋体" w:eastAsia="宋体" w:cs="宋体"/>
          <w:b/>
          <w:color w:val="auto"/>
          <w:sz w:val="28"/>
          <w:szCs w:val="28"/>
          <w:highlight w:val="none"/>
        </w:rPr>
      </w:pPr>
    </w:p>
    <w:p w14:paraId="378E864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本表是对供应商须知的具体补充和修改，如有矛盾，均以本资料表为准。标记“</w:t>
      </w:r>
      <w:r>
        <w:rPr>
          <w:rFonts w:hint="eastAsia" w:ascii="宋体" w:hAnsi="宋体" w:eastAsia="宋体" w:cs="宋体"/>
          <w:color w:val="auto"/>
          <w:highlight w:val="none"/>
        </w:rPr>
        <w:t>■</w:t>
      </w:r>
      <w:r>
        <w:rPr>
          <w:rFonts w:hint="eastAsia" w:ascii="宋体" w:hAnsi="宋体" w:eastAsia="宋体" w:cs="宋体"/>
          <w:color w:val="auto"/>
          <w:sz w:val="24"/>
          <w:highlight w:val="none"/>
        </w:rPr>
        <w:t>”的选项意为适用于本项目，标记“</w:t>
      </w:r>
      <w:r>
        <w:rPr>
          <w:rFonts w:hint="eastAsia" w:ascii="宋体" w:hAnsi="宋体" w:eastAsia="宋体" w:cs="宋体"/>
          <w:color w:val="auto"/>
          <w:highlight w:val="none"/>
        </w:rPr>
        <w:t>□</w:t>
      </w:r>
      <w:r>
        <w:rPr>
          <w:rFonts w:hint="eastAsia" w:ascii="宋体" w:hAnsi="宋体" w:eastAsia="宋体" w:cs="宋体"/>
          <w:color w:val="auto"/>
          <w:sz w:val="24"/>
          <w:highlight w:val="none"/>
        </w:rPr>
        <w:t>”的选项意为不适用于本项目。</w:t>
      </w:r>
    </w:p>
    <w:tbl>
      <w:tblPr>
        <w:tblStyle w:val="32"/>
        <w:tblW w:w="95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675"/>
        <w:gridCol w:w="6864"/>
      </w:tblGrid>
      <w:tr w14:paraId="5F28C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05FFC8B7">
            <w:pPr>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条款号</w:t>
            </w:r>
          </w:p>
        </w:tc>
        <w:tc>
          <w:tcPr>
            <w:tcW w:w="1675" w:type="dxa"/>
            <w:noWrap w:val="0"/>
            <w:vAlign w:val="center"/>
          </w:tcPr>
          <w:p w14:paraId="6807CE2D">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条目</w:t>
            </w:r>
          </w:p>
        </w:tc>
        <w:tc>
          <w:tcPr>
            <w:tcW w:w="6864" w:type="dxa"/>
            <w:noWrap w:val="0"/>
            <w:vAlign w:val="center"/>
          </w:tcPr>
          <w:p w14:paraId="053CA68B">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内容</w:t>
            </w:r>
          </w:p>
        </w:tc>
      </w:tr>
      <w:tr w14:paraId="2C010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426A2A">
            <w:pPr>
              <w:pStyle w:val="269"/>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2.2</w:t>
            </w:r>
          </w:p>
        </w:tc>
        <w:tc>
          <w:tcPr>
            <w:tcW w:w="1675" w:type="dxa"/>
            <w:noWrap w:val="0"/>
            <w:vAlign w:val="center"/>
          </w:tcPr>
          <w:p w14:paraId="0E66682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tc>
        <w:tc>
          <w:tcPr>
            <w:tcW w:w="6864" w:type="dxa"/>
            <w:noWrap w:val="0"/>
            <w:vAlign w:val="center"/>
          </w:tcPr>
          <w:p w14:paraId="750CFE0D">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p>
          <w:p w14:paraId="2BB1F488">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服务</w:t>
            </w:r>
          </w:p>
          <w:p w14:paraId="246911F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货物</w:t>
            </w:r>
          </w:p>
          <w:p w14:paraId="4704B6DC">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■工程</w:t>
            </w:r>
          </w:p>
        </w:tc>
      </w:tr>
      <w:tr w14:paraId="32A2B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854CECB">
            <w:pPr>
              <w:pStyle w:val="269"/>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2.3</w:t>
            </w:r>
          </w:p>
        </w:tc>
        <w:tc>
          <w:tcPr>
            <w:tcW w:w="1675" w:type="dxa"/>
            <w:noWrap w:val="0"/>
            <w:vAlign w:val="center"/>
          </w:tcPr>
          <w:p w14:paraId="10ECD2C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科研仪器设备</w:t>
            </w:r>
          </w:p>
        </w:tc>
        <w:tc>
          <w:tcPr>
            <w:tcW w:w="6864" w:type="dxa"/>
            <w:noWrap w:val="0"/>
            <w:vAlign w:val="center"/>
          </w:tcPr>
          <w:p w14:paraId="1EA0E9A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是否属于科研仪器设备采购项目：</w:t>
            </w:r>
          </w:p>
          <w:p w14:paraId="5C6E3BF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是</w:t>
            </w:r>
          </w:p>
          <w:p w14:paraId="4B37CEB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■否</w:t>
            </w:r>
          </w:p>
        </w:tc>
      </w:tr>
      <w:tr w14:paraId="2AA75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8" w:hRule="atLeast"/>
          <w:jc w:val="center"/>
        </w:trPr>
        <w:tc>
          <w:tcPr>
            <w:tcW w:w="988" w:type="dxa"/>
            <w:vMerge w:val="restart"/>
            <w:noWrap w:val="0"/>
            <w:vAlign w:val="center"/>
          </w:tcPr>
          <w:p w14:paraId="774CD190">
            <w:pPr>
              <w:pStyle w:val="269"/>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3.1</w:t>
            </w:r>
          </w:p>
        </w:tc>
        <w:tc>
          <w:tcPr>
            <w:tcW w:w="1675" w:type="dxa"/>
            <w:noWrap w:val="0"/>
            <w:vAlign w:val="center"/>
          </w:tcPr>
          <w:p w14:paraId="49AB59E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w:t>
            </w:r>
          </w:p>
        </w:tc>
        <w:tc>
          <w:tcPr>
            <w:tcW w:w="6864" w:type="dxa"/>
            <w:noWrap w:val="0"/>
            <w:vAlign w:val="center"/>
          </w:tcPr>
          <w:p w14:paraId="4332641C">
            <w:pPr>
              <w:pBdr>
                <w:top w:val="none" w:color="000000" w:sz="0" w:space="0"/>
                <w:left w:val="none" w:color="000000" w:sz="0" w:space="0"/>
                <w:bottom w:val="none" w:color="000000" w:sz="0" w:space="0"/>
                <w:right w:val="none" w:color="000000" w:sz="0" w:space="0"/>
              </w:pBdr>
              <w:spacing w:after="2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■不组织</w:t>
            </w:r>
          </w:p>
          <w:p w14:paraId="611ACA4E">
            <w:pPr>
              <w:pBdr>
                <w:top w:val="none" w:color="000000" w:sz="0" w:space="0"/>
                <w:left w:val="none" w:color="000000" w:sz="0" w:space="0"/>
                <w:bottom w:val="none" w:color="000000" w:sz="0" w:space="0"/>
                <w:right w:val="none" w:color="000000" w:sz="0" w:space="0"/>
              </w:pBdr>
              <w:spacing w:after="280"/>
              <w:jc w:val="left"/>
              <w:rPr>
                <w:rFonts w:hint="eastAsia" w:ascii="宋体" w:hAnsi="宋体" w:eastAsia="宋体" w:cs="宋体"/>
                <w:bCs/>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组织，考察时间：_/_</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分</w:t>
            </w:r>
          </w:p>
          <w:p w14:paraId="12D04A46">
            <w:pPr>
              <w:pBdr>
                <w:top w:val="none" w:color="000000" w:sz="0" w:space="0"/>
                <w:left w:val="none" w:color="000000" w:sz="0" w:space="0"/>
                <w:bottom w:val="none" w:color="000000" w:sz="0" w:space="0"/>
                <w:right w:val="none" w:color="000000" w:sz="0" w:space="0"/>
              </w:pBdr>
              <w:spacing w:after="2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考察地点：__/_________。</w:t>
            </w:r>
          </w:p>
          <w:p w14:paraId="26F7B790">
            <w:pPr>
              <w:pBdr>
                <w:top w:val="none" w:color="000000" w:sz="0" w:space="0"/>
                <w:left w:val="none" w:color="000000" w:sz="0" w:space="0"/>
                <w:bottom w:val="none" w:color="000000" w:sz="0" w:space="0"/>
                <w:right w:val="none" w:color="000000" w:sz="0" w:space="0"/>
              </w:pBdr>
              <w:spacing w:after="2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
              </w:rPr>
              <w:t>供应商自行踏勘现场考察，以获取有关编制响应文件和签署合同所需的各项资料；熟悉项目施工区域内的情况及周围环境，了解一切可能影响投标方案及报价的资料，承担担踏勘现场的责任和风险；供应商一旦中标，不得以不完全了解施工现场及周围环境情况为借口，提出额外补偿或延长工期的要求；供应商必须承担踏勘现场的安全责任，并承担一切费用。</w:t>
            </w:r>
          </w:p>
        </w:tc>
      </w:tr>
      <w:tr w14:paraId="01A23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5A7B692C">
            <w:pPr>
              <w:pStyle w:val="269"/>
              <w:jc w:val="center"/>
              <w:rPr>
                <w:rFonts w:ascii="宋体" w:hAnsi="宋体" w:eastAsia="宋体" w:cs="宋体"/>
                <w:color w:val="auto"/>
                <w:sz w:val="24"/>
                <w:szCs w:val="24"/>
                <w:highlight w:val="none"/>
                <w:lang w:val="en-US" w:eastAsia="zh-CN"/>
              </w:rPr>
            </w:pPr>
          </w:p>
        </w:tc>
        <w:tc>
          <w:tcPr>
            <w:tcW w:w="1675" w:type="dxa"/>
            <w:noWrap w:val="0"/>
            <w:vAlign w:val="center"/>
          </w:tcPr>
          <w:p w14:paraId="7B4A5B2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磋商前答疑会</w:t>
            </w:r>
          </w:p>
        </w:tc>
        <w:tc>
          <w:tcPr>
            <w:tcW w:w="6864" w:type="dxa"/>
            <w:noWrap w:val="0"/>
            <w:vAlign w:val="center"/>
          </w:tcPr>
          <w:p w14:paraId="5C1A353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■不召开</w:t>
            </w:r>
          </w:p>
          <w:p w14:paraId="27ED125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召开，召开时间：__/_</w:t>
            </w:r>
            <w:r>
              <w:rPr>
                <w:rFonts w:hint="eastAsia" w:ascii="宋体" w:hAnsi="宋体" w:eastAsia="宋体" w:cs="宋体"/>
                <w:color w:val="auto"/>
                <w:sz w:val="24"/>
                <w:highlight w:val="none"/>
                <w:lang w:bidi="ar"/>
              </w:rPr>
              <w:t>年</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月</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rPr>
              <w:t>_/__</w:t>
            </w:r>
            <w:r>
              <w:rPr>
                <w:rFonts w:hint="eastAsia" w:ascii="宋体" w:hAnsi="宋体" w:eastAsia="宋体" w:cs="宋体"/>
                <w:color w:val="auto"/>
                <w:sz w:val="24"/>
                <w:highlight w:val="none"/>
                <w:lang w:bidi="ar"/>
              </w:rPr>
              <w:t>分</w:t>
            </w:r>
          </w:p>
          <w:p w14:paraId="43008620">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召开地点：___/________。</w:t>
            </w:r>
          </w:p>
        </w:tc>
      </w:tr>
      <w:tr w14:paraId="18977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noWrap w:val="0"/>
            <w:vAlign w:val="center"/>
          </w:tcPr>
          <w:p w14:paraId="54E6342F">
            <w:pPr>
              <w:pStyle w:val="269"/>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4.2.5</w:t>
            </w:r>
          </w:p>
        </w:tc>
        <w:tc>
          <w:tcPr>
            <w:tcW w:w="1675" w:type="dxa"/>
            <w:noWrap w:val="0"/>
            <w:vAlign w:val="center"/>
          </w:tcPr>
          <w:p w14:paraId="5F4C55C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标的所属行业</w:t>
            </w:r>
          </w:p>
        </w:tc>
        <w:tc>
          <w:tcPr>
            <w:tcW w:w="6864" w:type="dxa"/>
            <w:noWrap w:val="0"/>
            <w:vAlign w:val="center"/>
          </w:tcPr>
          <w:p w14:paraId="5512E046">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本项目采购标的对应的中小企业划分标准所属行业：</w:t>
            </w:r>
            <w:r>
              <w:rPr>
                <w:rFonts w:hint="eastAsia" w:ascii="宋体" w:hAnsi="宋体" w:eastAsia="宋体" w:cs="宋体"/>
                <w:b/>
                <w:bCs/>
                <w:color w:val="auto"/>
                <w:sz w:val="24"/>
                <w:szCs w:val="24"/>
                <w:highlight w:val="none"/>
                <w:u w:val="single"/>
                <w:lang w:val="en-US" w:eastAsia="zh-CN"/>
              </w:rPr>
              <w:t>建筑业</w:t>
            </w:r>
          </w:p>
        </w:tc>
      </w:tr>
      <w:tr w14:paraId="1D065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3C02D7A5">
            <w:pPr>
              <w:pStyle w:val="269"/>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10.2</w:t>
            </w:r>
          </w:p>
        </w:tc>
        <w:tc>
          <w:tcPr>
            <w:tcW w:w="1675" w:type="dxa"/>
            <w:noWrap w:val="0"/>
            <w:vAlign w:val="center"/>
          </w:tcPr>
          <w:p w14:paraId="52D44BF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w:t>
            </w:r>
          </w:p>
        </w:tc>
        <w:tc>
          <w:tcPr>
            <w:tcW w:w="6864" w:type="dxa"/>
            <w:noWrap w:val="0"/>
            <w:vAlign w:val="center"/>
          </w:tcPr>
          <w:p w14:paraId="3E7DFAB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报价的特殊规定：</w:t>
            </w:r>
          </w:p>
          <w:p w14:paraId="22F7E9C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□无</w:t>
            </w:r>
          </w:p>
          <w:p w14:paraId="0A00CB5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■有，具体情形：</w:t>
            </w:r>
            <w:r>
              <w:rPr>
                <w:rFonts w:hint="eastAsia" w:ascii="宋体" w:hAnsi="宋体" w:eastAsia="宋体" w:cs="宋体"/>
                <w:b/>
                <w:bCs/>
                <w:color w:val="auto"/>
                <w:sz w:val="24"/>
                <w:highlight w:val="none"/>
                <w:u w:val="single"/>
              </w:rPr>
              <w:t>本项目采用</w:t>
            </w:r>
            <w:r>
              <w:rPr>
                <w:rFonts w:hint="eastAsia" w:ascii="宋体" w:hAnsi="宋体" w:eastAsia="宋体" w:cs="宋体"/>
                <w:b/>
                <w:bCs/>
                <w:color w:val="auto"/>
                <w:sz w:val="24"/>
                <w:highlight w:val="none"/>
                <w:u w:val="single"/>
                <w:lang w:val="en-US" w:eastAsia="zh-CN"/>
              </w:rPr>
              <w:t>两</w:t>
            </w:r>
            <w:r>
              <w:rPr>
                <w:rFonts w:hint="eastAsia" w:ascii="宋体" w:hAnsi="宋体" w:eastAsia="宋体" w:cs="宋体"/>
                <w:b/>
                <w:bCs/>
                <w:color w:val="auto"/>
                <w:sz w:val="24"/>
                <w:highlight w:val="none"/>
                <w:u w:val="single"/>
              </w:rPr>
              <w:t>次报价，响应文件的报价作为首次报价，在磋商结束后，磋商小组应当要求所有实质性响应的供应商在规定时间内提交最终报价。(</w:t>
            </w:r>
            <w:r>
              <w:rPr>
                <w:rFonts w:hint="eastAsia" w:ascii="宋体" w:hAnsi="宋体" w:eastAsia="宋体" w:cs="宋体"/>
                <w:b/>
                <w:bCs/>
                <w:color w:val="auto"/>
                <w:sz w:val="24"/>
                <w:highlight w:val="none"/>
                <w:u w:val="single"/>
                <w:lang w:val="en-US" w:eastAsia="zh-CN"/>
              </w:rPr>
              <w:t>最终报价</w:t>
            </w:r>
            <w:r>
              <w:rPr>
                <w:rFonts w:hint="eastAsia" w:ascii="宋体" w:hAnsi="宋体" w:eastAsia="宋体" w:cs="宋体"/>
                <w:b/>
                <w:bCs/>
                <w:color w:val="auto"/>
                <w:sz w:val="24"/>
                <w:highlight w:val="none"/>
                <w:u w:val="single"/>
              </w:rPr>
              <w:t>通过系统在线报价，供应商未在规定的时间内在苏采云系统中提交最后报价的视为放弃磋商，其响应文件按无效响应处理。)</w:t>
            </w:r>
          </w:p>
        </w:tc>
      </w:tr>
      <w:tr w14:paraId="15C64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4E3EED9">
            <w:pPr>
              <w:pStyle w:val="269"/>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11.1</w:t>
            </w:r>
          </w:p>
        </w:tc>
        <w:tc>
          <w:tcPr>
            <w:tcW w:w="1675" w:type="dxa"/>
            <w:noWrap w:val="0"/>
            <w:vAlign w:val="center"/>
          </w:tcPr>
          <w:p w14:paraId="5A2AE28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w:t>
            </w:r>
          </w:p>
        </w:tc>
        <w:tc>
          <w:tcPr>
            <w:tcW w:w="6864" w:type="dxa"/>
            <w:noWrap w:val="0"/>
            <w:vAlign w:val="center"/>
          </w:tcPr>
          <w:p w14:paraId="0B940901">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免收</w:t>
            </w:r>
          </w:p>
        </w:tc>
      </w:tr>
      <w:tr w14:paraId="3A052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EB5D0AC">
            <w:pPr>
              <w:pStyle w:val="269"/>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12.1</w:t>
            </w:r>
          </w:p>
        </w:tc>
        <w:tc>
          <w:tcPr>
            <w:tcW w:w="1675" w:type="dxa"/>
            <w:noWrap w:val="0"/>
            <w:vAlign w:val="center"/>
          </w:tcPr>
          <w:p w14:paraId="3BC22EC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响应有效期</w:t>
            </w:r>
          </w:p>
        </w:tc>
        <w:tc>
          <w:tcPr>
            <w:tcW w:w="6864" w:type="dxa"/>
            <w:noWrap w:val="0"/>
            <w:vAlign w:val="center"/>
          </w:tcPr>
          <w:p w14:paraId="376081F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自提交响应文件的截止之日起算___60__日历天。</w:t>
            </w:r>
          </w:p>
        </w:tc>
      </w:tr>
      <w:tr w14:paraId="32928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5F23888">
            <w:pPr>
              <w:pStyle w:val="269"/>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23.5</w:t>
            </w:r>
          </w:p>
        </w:tc>
        <w:tc>
          <w:tcPr>
            <w:tcW w:w="1675" w:type="dxa"/>
            <w:noWrap w:val="0"/>
            <w:vAlign w:val="center"/>
          </w:tcPr>
          <w:p w14:paraId="6416279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分包</w:t>
            </w:r>
          </w:p>
        </w:tc>
        <w:tc>
          <w:tcPr>
            <w:tcW w:w="6864" w:type="dxa"/>
            <w:noWrap w:val="0"/>
            <w:vAlign w:val="center"/>
          </w:tcPr>
          <w:p w14:paraId="3015679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本项目是否允许分包： </w:t>
            </w:r>
          </w:p>
          <w:p w14:paraId="313DA0BB">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■不允许</w:t>
            </w:r>
          </w:p>
          <w:p w14:paraId="41153BD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□允许，具体要求：___/____。</w:t>
            </w:r>
          </w:p>
          <w:p w14:paraId="131C5E7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（1）可以分包履行的具体内容：____/___；</w:t>
            </w:r>
          </w:p>
          <w:p w14:paraId="259557D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（2）允许分包的金额或者比例：____/___；</w:t>
            </w:r>
          </w:p>
          <w:p w14:paraId="2E1E6A46">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（3）其他要求：____/___。</w:t>
            </w:r>
          </w:p>
        </w:tc>
      </w:tr>
      <w:tr w14:paraId="2388C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114A893">
            <w:pPr>
              <w:pStyle w:val="269"/>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24.1.1</w:t>
            </w:r>
          </w:p>
        </w:tc>
        <w:tc>
          <w:tcPr>
            <w:tcW w:w="1675" w:type="dxa"/>
            <w:noWrap w:val="0"/>
            <w:vAlign w:val="center"/>
          </w:tcPr>
          <w:p w14:paraId="7D67C5E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询问</w:t>
            </w:r>
          </w:p>
        </w:tc>
        <w:tc>
          <w:tcPr>
            <w:tcW w:w="6864" w:type="dxa"/>
            <w:noWrap w:val="0"/>
            <w:vAlign w:val="center"/>
          </w:tcPr>
          <w:p w14:paraId="7180DC97">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询问送达形式：</w:t>
            </w:r>
            <w:r>
              <w:rPr>
                <w:rFonts w:hint="eastAsia" w:ascii="宋体" w:hAnsi="宋体" w:eastAsia="宋体" w:cs="宋体"/>
                <w:color w:val="auto"/>
                <w:sz w:val="24"/>
                <w:highlight w:val="none"/>
                <w:u w:val="single"/>
              </w:rPr>
              <w:t>书面送达</w:t>
            </w:r>
            <w:r>
              <w:rPr>
                <w:rFonts w:hint="eastAsia" w:ascii="宋体" w:hAnsi="宋体" w:eastAsia="宋体" w:cs="宋体"/>
                <w:color w:val="auto"/>
                <w:sz w:val="24"/>
                <w:highlight w:val="none"/>
              </w:rPr>
              <w:t>。</w:t>
            </w:r>
          </w:p>
          <w:p w14:paraId="256F631C">
            <w:pPr>
              <w:jc w:val="left"/>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对</w:t>
            </w:r>
            <w:r>
              <w:rPr>
                <w:rFonts w:hint="eastAsia" w:ascii="宋体" w:hAnsi="宋体" w:eastAsia="宋体" w:cs="宋体"/>
                <w:b w:val="0"/>
                <w:bCs w:val="0"/>
                <w:color w:val="auto"/>
                <w:sz w:val="24"/>
                <w:highlight w:val="none"/>
                <w:lang w:eastAsia="zh-CN"/>
              </w:rPr>
              <w:t>采购</w:t>
            </w:r>
            <w:r>
              <w:rPr>
                <w:rFonts w:hint="eastAsia" w:ascii="宋体" w:hAnsi="宋体" w:eastAsia="宋体" w:cs="宋体"/>
                <w:b w:val="0"/>
                <w:bCs w:val="0"/>
                <w:color w:val="auto"/>
                <w:sz w:val="24"/>
                <w:highlight w:val="none"/>
              </w:rPr>
              <w:t>文件需要进行澄清或有疑问的供应商，均应按</w:t>
            </w:r>
            <w:r>
              <w:rPr>
                <w:rFonts w:hint="eastAsia" w:ascii="宋体" w:hAnsi="宋体" w:eastAsia="宋体" w:cs="宋体"/>
                <w:b w:val="0"/>
                <w:bCs w:val="0"/>
                <w:color w:val="auto"/>
                <w:sz w:val="24"/>
                <w:highlight w:val="none"/>
                <w:lang w:eastAsia="zh-CN"/>
              </w:rPr>
              <w:t>采购</w:t>
            </w:r>
            <w:r>
              <w:rPr>
                <w:rFonts w:hint="eastAsia" w:ascii="宋体" w:hAnsi="宋体" w:eastAsia="宋体" w:cs="宋体"/>
                <w:b w:val="0"/>
                <w:bCs w:val="0"/>
                <w:color w:val="auto"/>
                <w:sz w:val="24"/>
                <w:highlight w:val="none"/>
              </w:rPr>
              <w:t>公告中的通讯地址，一次性将需要澄清或疑问内容以书面形式并加盖公章送达采购代理机构，否则视为无有效澄清或疑问。</w:t>
            </w:r>
          </w:p>
        </w:tc>
      </w:tr>
      <w:tr w14:paraId="75605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1" w:hRule="atLeast"/>
          <w:jc w:val="center"/>
        </w:trPr>
        <w:tc>
          <w:tcPr>
            <w:tcW w:w="988" w:type="dxa"/>
            <w:noWrap w:val="0"/>
            <w:vAlign w:val="center"/>
          </w:tcPr>
          <w:p w14:paraId="31AEEE21">
            <w:pPr>
              <w:pStyle w:val="269"/>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24.3</w:t>
            </w:r>
          </w:p>
        </w:tc>
        <w:tc>
          <w:tcPr>
            <w:tcW w:w="1675" w:type="dxa"/>
            <w:noWrap w:val="0"/>
            <w:vAlign w:val="center"/>
          </w:tcPr>
          <w:p w14:paraId="4FBD220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6864" w:type="dxa"/>
            <w:noWrap w:val="0"/>
            <w:vAlign w:val="center"/>
          </w:tcPr>
          <w:p w14:paraId="3C8785FE">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接收询问和质疑的联系方式</w:t>
            </w:r>
          </w:p>
          <w:p w14:paraId="1D471ED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联系部门：</w:t>
            </w:r>
            <w:r>
              <w:rPr>
                <w:rFonts w:hint="eastAsia" w:ascii="宋体" w:hAnsi="宋体" w:eastAsia="宋体" w:cs="宋体"/>
                <w:color w:val="auto"/>
                <w:sz w:val="24"/>
                <w:highlight w:val="none"/>
                <w:u w:val="single"/>
              </w:rPr>
              <w:t>常州中宇建设工程管理有限公司招标代理部</w:t>
            </w:r>
            <w:r>
              <w:rPr>
                <w:rFonts w:hint="eastAsia" w:ascii="宋体" w:hAnsi="宋体" w:eastAsia="宋体" w:cs="宋体"/>
                <w:color w:val="auto"/>
                <w:sz w:val="24"/>
                <w:highlight w:val="none"/>
              </w:rPr>
              <w:t>；</w:t>
            </w:r>
          </w:p>
          <w:p w14:paraId="4AB79015">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u w:val="single"/>
              </w:rPr>
              <w:t>0519-8578</w:t>
            </w:r>
            <w:r>
              <w:rPr>
                <w:rFonts w:hint="eastAsia" w:ascii="宋体" w:hAnsi="宋体" w:eastAsia="宋体" w:cs="宋体"/>
                <w:color w:val="auto"/>
                <w:sz w:val="24"/>
                <w:highlight w:val="none"/>
                <w:u w:val="single"/>
                <w:lang w:val="en-US" w:eastAsia="zh-CN"/>
              </w:rPr>
              <w:t>20</w:t>
            </w:r>
            <w:r>
              <w:rPr>
                <w:rFonts w:hint="eastAsia" w:ascii="宋体" w:hAnsi="宋体" w:eastAsia="宋体" w:cs="宋体"/>
                <w:color w:val="auto"/>
                <w:sz w:val="24"/>
                <w:highlight w:val="none"/>
                <w:u w:val="single"/>
              </w:rPr>
              <w:t>55</w:t>
            </w:r>
            <w:r>
              <w:rPr>
                <w:rFonts w:hint="eastAsia" w:ascii="宋体" w:hAnsi="宋体" w:eastAsia="宋体" w:cs="宋体"/>
                <w:color w:val="auto"/>
                <w:sz w:val="24"/>
                <w:highlight w:val="none"/>
              </w:rPr>
              <w:t>；</w:t>
            </w:r>
          </w:p>
          <w:p w14:paraId="295C9F98">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u w:val="single"/>
                <w:lang w:eastAsia="zh-CN"/>
              </w:rPr>
              <w:t>常州市新北区汉江路338号南门1栋5楼常州中宇</w:t>
            </w:r>
            <w:r>
              <w:rPr>
                <w:rFonts w:hint="eastAsia" w:ascii="宋体" w:hAnsi="宋体" w:eastAsia="宋体" w:cs="宋体"/>
                <w:color w:val="auto"/>
                <w:sz w:val="24"/>
                <w:highlight w:val="none"/>
              </w:rPr>
              <w:t>。</w:t>
            </w:r>
          </w:p>
        </w:tc>
      </w:tr>
      <w:tr w14:paraId="55D62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988" w:type="dxa"/>
            <w:vMerge w:val="restart"/>
            <w:noWrap w:val="0"/>
            <w:vAlign w:val="center"/>
          </w:tcPr>
          <w:p w14:paraId="024F9D58">
            <w:pPr>
              <w:pStyle w:val="269"/>
              <w:jc w:val="center"/>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25</w:t>
            </w:r>
          </w:p>
        </w:tc>
        <w:tc>
          <w:tcPr>
            <w:tcW w:w="1675" w:type="dxa"/>
            <w:vMerge w:val="restart"/>
            <w:noWrap w:val="0"/>
            <w:vAlign w:val="center"/>
          </w:tcPr>
          <w:p w14:paraId="0F01BAF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w:t>
            </w:r>
          </w:p>
        </w:tc>
        <w:tc>
          <w:tcPr>
            <w:tcW w:w="6864" w:type="dxa"/>
            <w:noWrap w:val="0"/>
            <w:vAlign w:val="center"/>
          </w:tcPr>
          <w:p w14:paraId="5EA7E898">
            <w:pPr>
              <w:pStyle w:val="29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收费对象：</w:t>
            </w:r>
          </w:p>
          <w:p w14:paraId="2665C578">
            <w:pPr>
              <w:pStyle w:val="29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采购人</w:t>
            </w:r>
          </w:p>
          <w:p w14:paraId="3468B95B">
            <w:pPr>
              <w:pStyle w:val="29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成交供应商</w:t>
            </w:r>
          </w:p>
          <w:p w14:paraId="4C0B3DB8">
            <w:pPr>
              <w:pStyle w:val="29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各采购包</w:t>
            </w:r>
            <w:r>
              <w:rPr>
                <w:rFonts w:hint="eastAsia" w:ascii="宋体" w:hAnsi="宋体" w:eastAsia="宋体" w:cs="宋体"/>
                <w:color w:val="auto"/>
                <w:highlight w:val="none"/>
              </w:rPr>
              <w:t>成交供应商须按</w:t>
            </w:r>
            <w:r>
              <w:rPr>
                <w:rFonts w:hint="eastAsia" w:ascii="宋体" w:hAnsi="宋体" w:eastAsia="宋体" w:cs="宋体"/>
                <w:color w:val="auto"/>
                <w:highlight w:val="none"/>
                <w:lang w:val="en-US" w:eastAsia="zh-CN"/>
              </w:rPr>
              <w:t>各采购包</w:t>
            </w:r>
            <w:r>
              <w:rPr>
                <w:rFonts w:hint="eastAsia" w:ascii="宋体" w:hAnsi="宋体" w:eastAsia="宋体" w:cs="宋体"/>
                <w:color w:val="auto"/>
                <w:highlight w:val="none"/>
              </w:rPr>
              <w:t>成交总金额的</w:t>
            </w:r>
            <w:r>
              <w:rPr>
                <w:rFonts w:hint="eastAsia" w:ascii="宋体" w:hAnsi="宋体" w:eastAsia="宋体" w:cs="宋体"/>
                <w:color w:val="auto"/>
                <w:sz w:val="24"/>
                <w:highlight w:val="none"/>
              </w:rPr>
              <w:t>对应下表相对应分档按费率</w:t>
            </w:r>
            <w:r>
              <w:rPr>
                <w:rFonts w:hint="eastAsia" w:ascii="宋体" w:hAnsi="宋体" w:eastAsia="宋体" w:cs="宋体"/>
                <w:color w:val="auto"/>
                <w:highlight w:val="none"/>
              </w:rPr>
              <w:t>计算及支付成交服务费。成交服务费收费最低为人民币3000元，若按上述计算方式不足人民币3000元的，则按人民币3000元收取。</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23"/>
              <w:gridCol w:w="3150"/>
            </w:tblGrid>
            <w:tr w14:paraId="6DCDA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jc w:val="center"/>
              </w:trPr>
              <w:tc>
                <w:tcPr>
                  <w:tcW w:w="3123" w:type="dxa"/>
                  <w:noWrap w:val="0"/>
                  <w:vAlign w:val="top"/>
                </w:tcPr>
                <w:p w14:paraId="1754DDE0">
                  <w:pPr>
                    <w:pStyle w:val="294"/>
                    <w:pBdr>
                      <w:top w:val="none" w:color="000000" w:sz="0" w:space="0"/>
                      <w:left w:val="none" w:color="000000" w:sz="0" w:space="0"/>
                      <w:bottom w:val="none" w:color="000000" w:sz="0" w:space="0"/>
                      <w:right w:val="none" w:color="000000" w:sz="0" w:space="0"/>
                      <w:between w:val="none" w:color="000000" w:sz="0" w:space="0"/>
                    </w:pBd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-64770</wp:posOffset>
                            </wp:positionH>
                            <wp:positionV relativeFrom="paragraph">
                              <wp:posOffset>549275</wp:posOffset>
                            </wp:positionV>
                            <wp:extent cx="1968500" cy="412750"/>
                            <wp:effectExtent l="1270" t="4445" r="11430" b="20955"/>
                            <wp:wrapNone/>
                            <wp:docPr id="7" name="直接连接符 7"/>
                            <wp:cNvGraphicFramePr/>
                            <a:graphic xmlns:a="http://schemas.openxmlformats.org/drawingml/2006/main">
                              <a:graphicData uri="http://schemas.microsoft.com/office/word/2010/wordprocessingShape">
                                <wps:wsp>
                                  <wps:cNvCnPr/>
                                  <wps:spPr bwMode="auto">
                                    <a:xfrm flipH="1" flipV="1">
                                      <a:off x="0" y="0"/>
                                      <a:ext cx="1968500" cy="41275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flip:x y;margin-left:-5.1pt;margin-top:43.25pt;height:32.5pt;width:155pt;z-index:251660288;mso-width-relative:page;mso-height-relative:page;" filled="f" stroked="t" coordsize="21600,21600" o:gfxdata="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VZnpodUAAAAKAQAADwAA&#10;AAAAAAABACAAAAAiAAAAZHJzL2Rvd25yZXYueG1sUEsBAhQAFAAAAAgAh07iQGrzVVvgAQAAoAMA&#10;AA4AAAAAAAAAAQAgAAAAJAEAAGRycy9lMm9Eb2MueG1sUEsFBgAAAAAGAAYAWQEAAHYFAAAAAA==&#10;">
                            <v:fill on="f" focussize="0,0"/>
                            <v:stroke color="#000000" joinstyle="round"/>
                            <v:imagedata o:title=""/>
                            <o:lock v:ext="edit" aspectratio="f"/>
                          </v:line>
                        </w:pict>
                      </mc:Fallback>
                    </mc:AlternateContent>
                  </w:r>
                  <w:r>
                    <w:rPr>
                      <w:rFonts w:hint="eastAsia" w:ascii="宋体" w:hAnsi="宋体" w:eastAsia="宋体" w:cs="宋体"/>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-53975</wp:posOffset>
                            </wp:positionH>
                            <wp:positionV relativeFrom="paragraph">
                              <wp:posOffset>41275</wp:posOffset>
                            </wp:positionV>
                            <wp:extent cx="1968500" cy="920750"/>
                            <wp:effectExtent l="1905" t="4445" r="10795" b="8255"/>
                            <wp:wrapNone/>
                            <wp:docPr id="5" name="直接连接符 5"/>
                            <wp:cNvGraphicFramePr/>
                            <a:graphic xmlns:a="http://schemas.openxmlformats.org/drawingml/2006/main">
                              <a:graphicData uri="http://schemas.microsoft.com/office/word/2010/wordprocessingShape">
                                <wps:wsp>
                                  <wps:cNvCnPr/>
                                  <wps:spPr bwMode="auto">
                                    <a:xfrm flipH="1" flipV="1">
                                      <a:off x="0" y="0"/>
                                      <a:ext cx="1968500" cy="92075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flip:x y;margin-left:-4.25pt;margin-top:3.25pt;height:72.5pt;width:155pt;z-index:251660288;mso-width-relative:page;mso-height-relative:page;" filled="f" stroked="t" coordsize="21600,21600" o:gfxdata="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9ELTj0QAAAAgBAAAPAAAAAAAA&#10;AAEAIAAAACIAAABkcnMvZG93bnJldi54bWxQSwECFAAUAAAACACHTuJAYpfazuABAACgAwAADgAA&#10;AAAAAAABACAAAAAgAQAAZHJzL2Uyb0RvYy54bWxQSwUGAAAAAAYABgBZAQAAcgUAAAAA&#10;">
                            <v:fill on="f" focussize="0,0"/>
                            <v:stroke color="#000000" joinstyle="round"/>
                            <v:imagedata o:title=""/>
                            <o:lock v:ext="edit" aspectratio="f"/>
                          </v:line>
                        </w:pict>
                      </mc:Fallback>
                    </mc:AlternateContent>
                  </w:r>
                  <w:r>
                    <w:rPr>
                      <w:rFonts w:hint="eastAsia" w:ascii="宋体" w:hAnsi="宋体" w:eastAsia="宋体" w:cs="宋体"/>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-113665</wp:posOffset>
                            </wp:positionH>
                            <wp:positionV relativeFrom="paragraph">
                              <wp:posOffset>-5715</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8.95pt;margin-top:-0.45pt;height:0pt;width:0.05pt;z-index:251659264;mso-width-relative:page;mso-height-relative:page;" filled="f" stroked="t" coordsize="21600,21600" o:gfxdata="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ilrXM0wAAAAcBAAAPAAAAAAAAAAEAIAAAACIAAABkcnMvZG93bnJl&#10;di54bWxQSwECFAAUAAAACACHTuJAy4SCcckBAACDAwAADgAAAAAAAAABACAAAAAiAQAAZHJzL2Uy&#10;b0RvYy54bWxQSwUGAAAAAAYABgBZAQAAXQUAAAAA&#10;">
                            <v:fill on="f" focussize="0,0"/>
                            <v:stroke color="#000000" joinstyle="round"/>
                            <v:imagedata o:title=""/>
                            <o:lock v:ext="edit" aspectratio="f"/>
                          </v:line>
                        </w:pict>
                      </mc:Fallback>
                    </mc:AlternateContent>
                  </w:r>
                  <w:r>
                    <w:rPr>
                      <w:rFonts w:hint="eastAsia" w:ascii="宋体" w:hAnsi="宋体" w:eastAsia="宋体" w:cs="宋体"/>
                      <w:color w:val="auto"/>
                      <w:sz w:val="24"/>
                      <w:highlight w:val="none"/>
                    </w:rPr>
                    <w:t>服务类型</w:t>
                  </w:r>
                </w:p>
                <w:p w14:paraId="72AFC0DB">
                  <w:pPr>
                    <w:pStyle w:val="294"/>
                    <w:pBdr>
                      <w:top w:val="none" w:color="000000" w:sz="0" w:space="0"/>
                      <w:left w:val="none" w:color="000000" w:sz="0" w:space="0"/>
                      <w:bottom w:val="none" w:color="000000" w:sz="0" w:space="0"/>
                      <w:right w:val="none" w:color="000000" w:sz="0" w:space="0"/>
                      <w:between w:val="none" w:color="000000" w:sz="0" w:space="0"/>
                    </w:pBd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费率　  　　</w:t>
                  </w:r>
                </w:p>
                <w:p w14:paraId="5FDD31BC">
                  <w:pPr>
                    <w:pStyle w:val="29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成交金额（万元）</w:t>
                  </w:r>
                </w:p>
              </w:tc>
              <w:tc>
                <w:tcPr>
                  <w:tcW w:w="3150" w:type="dxa"/>
                  <w:noWrap w:val="0"/>
                  <w:vAlign w:val="center"/>
                </w:tcPr>
                <w:p w14:paraId="6BC763B4">
                  <w:pPr>
                    <w:pStyle w:val="29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工程</w:t>
                  </w:r>
                  <w:r>
                    <w:rPr>
                      <w:rFonts w:hint="eastAsia" w:ascii="宋体" w:hAnsi="宋体" w:eastAsia="宋体" w:cs="宋体"/>
                      <w:color w:val="auto"/>
                      <w:sz w:val="24"/>
                      <w:highlight w:val="none"/>
                    </w:rPr>
                    <w:t>招标</w:t>
                  </w:r>
                </w:p>
              </w:tc>
            </w:tr>
            <w:tr w14:paraId="080F7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123" w:type="dxa"/>
                  <w:noWrap w:val="0"/>
                  <w:vAlign w:val="center"/>
                </w:tcPr>
                <w:p w14:paraId="1AE06C8A">
                  <w:pPr>
                    <w:pStyle w:val="294"/>
                    <w:pBdr>
                      <w:top w:val="none" w:color="000000" w:sz="0" w:space="0"/>
                      <w:left w:val="none" w:color="000000" w:sz="0" w:space="0"/>
                      <w:bottom w:val="none" w:color="000000" w:sz="0" w:space="0"/>
                      <w:right w:val="none" w:color="000000" w:sz="0" w:space="0"/>
                      <w:between w:val="none" w:color="000000" w:sz="0" w:space="0"/>
                    </w:pBd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100以下</w:t>
                  </w:r>
                </w:p>
              </w:tc>
              <w:tc>
                <w:tcPr>
                  <w:tcW w:w="3150" w:type="dxa"/>
                  <w:noWrap w:val="0"/>
                  <w:vAlign w:val="center"/>
                </w:tcPr>
                <w:p w14:paraId="3B1261DB">
                  <w:pPr>
                    <w:pStyle w:val="29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w:t>
                  </w:r>
                </w:p>
              </w:tc>
            </w:tr>
            <w:tr w14:paraId="0A839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3123" w:type="dxa"/>
                  <w:noWrap w:val="0"/>
                  <w:vAlign w:val="center"/>
                </w:tcPr>
                <w:p w14:paraId="791AD01C">
                  <w:pPr>
                    <w:pStyle w:val="294"/>
                    <w:pBdr>
                      <w:top w:val="none" w:color="000000" w:sz="0" w:space="0"/>
                      <w:left w:val="none" w:color="000000" w:sz="0" w:space="0"/>
                      <w:bottom w:val="none" w:color="000000" w:sz="0" w:space="0"/>
                      <w:right w:val="none" w:color="000000" w:sz="0" w:space="0"/>
                      <w:between w:val="none" w:color="000000" w:sz="0" w:space="0"/>
                    </w:pBd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100-500</w:t>
                  </w:r>
                </w:p>
              </w:tc>
              <w:tc>
                <w:tcPr>
                  <w:tcW w:w="3150" w:type="dxa"/>
                  <w:noWrap w:val="0"/>
                  <w:vAlign w:val="center"/>
                </w:tcPr>
                <w:p w14:paraId="1C10F9A6">
                  <w:pPr>
                    <w:pStyle w:val="29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0.7</w:t>
                  </w:r>
                  <w:r>
                    <w:rPr>
                      <w:rFonts w:hint="eastAsia" w:ascii="宋体" w:hAnsi="宋体" w:eastAsia="宋体" w:cs="宋体"/>
                      <w:color w:val="auto"/>
                      <w:sz w:val="24"/>
                      <w:highlight w:val="none"/>
                    </w:rPr>
                    <w:t>%</w:t>
                  </w:r>
                </w:p>
              </w:tc>
            </w:tr>
          </w:tbl>
          <w:p w14:paraId="4FDA6C48">
            <w:pPr>
              <w:pStyle w:val="294"/>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标底编制费:按苏价服[2014]383号文件标准收取标底编制费。</w:t>
            </w:r>
          </w:p>
          <w:p w14:paraId="6D43A43C">
            <w:pPr>
              <w:pStyle w:val="294"/>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highlight w:val="none"/>
                <w:u w:val="none"/>
              </w:rPr>
            </w:pPr>
            <w:r>
              <w:rPr>
                <w:rFonts w:hint="eastAsia" w:ascii="宋体" w:hAnsi="宋体" w:eastAsia="宋体" w:cs="宋体"/>
                <w:color w:val="auto"/>
                <w:highlight w:val="none"/>
                <w:u w:val="none"/>
              </w:rPr>
              <w:t>缴纳时间：成交供应商在中标（成交）通知书发出之日起五个工作日内向采购代理机构缴纳。</w:t>
            </w:r>
          </w:p>
          <w:p w14:paraId="0E2AF014">
            <w:pPr>
              <w:pStyle w:val="294"/>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highlight w:val="none"/>
              </w:rPr>
            </w:pPr>
            <w:r>
              <w:rPr>
                <w:rFonts w:hint="eastAsia" w:ascii="宋体" w:hAnsi="宋体" w:eastAsia="宋体" w:cs="宋体"/>
                <w:color w:val="auto"/>
                <w:highlight w:val="none"/>
                <w:u w:val="none"/>
              </w:rPr>
              <w:t>户  名：常州中宇建设工程管理有限公司</w:t>
            </w:r>
          </w:p>
          <w:p w14:paraId="589A0E51">
            <w:pPr>
              <w:pStyle w:val="294"/>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highlight w:val="none"/>
              </w:rPr>
            </w:pPr>
            <w:r>
              <w:rPr>
                <w:rFonts w:hint="eastAsia" w:ascii="宋体" w:hAnsi="宋体" w:eastAsia="宋体" w:cs="宋体"/>
                <w:color w:val="auto"/>
                <w:highlight w:val="none"/>
                <w:u w:val="none"/>
              </w:rPr>
              <w:t xml:space="preserve">开户银行：中国工商银行股份有限公司常州勤德支行 </w:t>
            </w:r>
          </w:p>
          <w:p w14:paraId="05A4A4E7">
            <w:pPr>
              <w:pStyle w:val="29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highlight w:val="none"/>
                <w:u w:val="none"/>
              </w:rPr>
            </w:pPr>
            <w:r>
              <w:rPr>
                <w:rFonts w:hint="eastAsia" w:ascii="宋体" w:hAnsi="宋体" w:eastAsia="宋体" w:cs="宋体"/>
                <w:color w:val="auto"/>
                <w:highlight w:val="none"/>
                <w:u w:val="none"/>
              </w:rPr>
              <w:t>账  号：1105052609000510202</w:t>
            </w:r>
          </w:p>
          <w:p w14:paraId="509F32F2">
            <w:pPr>
              <w:pStyle w:val="29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财务电话：0519-85782855</w:t>
            </w:r>
          </w:p>
        </w:tc>
      </w:tr>
      <w:tr w14:paraId="5A420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8" w:hRule="atLeast"/>
          <w:jc w:val="center"/>
        </w:trPr>
        <w:tc>
          <w:tcPr>
            <w:tcW w:w="988" w:type="dxa"/>
            <w:vMerge w:val="continue"/>
            <w:noWrap w:val="0"/>
            <w:vAlign w:val="center"/>
          </w:tcPr>
          <w:p w14:paraId="146AEB5C">
            <w:pPr>
              <w:pStyle w:val="269"/>
              <w:jc w:val="center"/>
              <w:rPr>
                <w:rFonts w:hint="eastAsia" w:ascii="宋体" w:hAnsi="宋体" w:eastAsia="宋体" w:cs="宋体"/>
                <w:color w:val="auto"/>
                <w:sz w:val="24"/>
                <w:szCs w:val="24"/>
                <w:highlight w:val="none"/>
                <w:lang w:val="en-US" w:eastAsia="zh-CN"/>
              </w:rPr>
            </w:pPr>
          </w:p>
        </w:tc>
        <w:tc>
          <w:tcPr>
            <w:tcW w:w="1675" w:type="dxa"/>
            <w:vMerge w:val="continue"/>
            <w:noWrap w:val="0"/>
            <w:vAlign w:val="center"/>
          </w:tcPr>
          <w:p w14:paraId="0386989B">
            <w:pPr>
              <w:spacing w:line="240" w:lineRule="auto"/>
              <w:jc w:val="center"/>
              <w:rPr>
                <w:rFonts w:hint="eastAsia" w:ascii="宋体" w:hAnsi="宋体" w:eastAsia="宋体" w:cs="宋体"/>
                <w:color w:val="auto"/>
                <w:sz w:val="24"/>
                <w:highlight w:val="none"/>
              </w:rPr>
            </w:pPr>
          </w:p>
        </w:tc>
        <w:tc>
          <w:tcPr>
            <w:tcW w:w="6864" w:type="dxa"/>
            <w:noWrap w:val="0"/>
            <w:vAlign w:val="center"/>
          </w:tcPr>
          <w:p w14:paraId="486BCBCE">
            <w:pPr>
              <w:pStyle w:val="29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代理费用支付说明及原因：</w:t>
            </w:r>
          </w:p>
          <w:p w14:paraId="187AAE72">
            <w:pPr>
              <w:pStyle w:val="294"/>
              <w:numPr>
                <w:ilvl w:val="-1"/>
                <w:numId w:val="0"/>
              </w:numPr>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firstLineChars="200"/>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u w:val="none"/>
                <w:lang w:val="en-US" w:eastAsia="zh-CN"/>
              </w:rPr>
              <w:t>1.支付依据：根据《政府采购代理机构管理暂行办法》第十五条规定，代理费用可以由成交供应商支付。因采购人预算金额包含代理费，本项目向中标人收取代理费用。</w:t>
            </w:r>
          </w:p>
          <w:p w14:paraId="18D30101">
            <w:pPr>
              <w:pStyle w:val="294"/>
              <w:numPr>
                <w:ilvl w:val="-1"/>
                <w:numId w:val="0"/>
              </w:numPr>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firstLineChars="200"/>
              <w:rPr>
                <w:rFonts w:hint="eastAsia" w:ascii="宋体" w:hAnsi="宋体" w:eastAsia="宋体" w:cs="宋体"/>
                <w:b/>
                <w:bCs/>
                <w:color w:val="auto"/>
                <w:sz w:val="24"/>
                <w:highlight w:val="none"/>
              </w:rPr>
            </w:pPr>
            <w:r>
              <w:rPr>
                <w:rFonts w:hint="eastAsia" w:ascii="宋体" w:hAnsi="宋体" w:eastAsia="宋体" w:cs="宋体"/>
                <w:color w:val="auto"/>
                <w:highlight w:val="none"/>
                <w:u w:val="none"/>
                <w:lang w:val="en-US" w:eastAsia="zh-CN"/>
              </w:rPr>
              <w:t>2.报价要求：投标人在投标报价时，报价应当包含代理费用。</w:t>
            </w:r>
          </w:p>
        </w:tc>
      </w:tr>
      <w:tr w14:paraId="60BB8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0" w:hRule="atLeast"/>
          <w:jc w:val="center"/>
        </w:trPr>
        <w:tc>
          <w:tcPr>
            <w:tcW w:w="988" w:type="dxa"/>
            <w:noWrap w:val="0"/>
            <w:vAlign w:val="center"/>
          </w:tcPr>
          <w:p w14:paraId="20A12FB7">
            <w:pPr>
              <w:pStyle w:val="269"/>
              <w:jc w:val="center"/>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1675" w:type="dxa"/>
            <w:noWrap w:val="0"/>
            <w:vAlign w:val="center"/>
          </w:tcPr>
          <w:p w14:paraId="538CBA00">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纸质中标（成交）文件</w:t>
            </w:r>
          </w:p>
        </w:tc>
        <w:tc>
          <w:tcPr>
            <w:tcW w:w="6864" w:type="dxa"/>
            <w:noWrap w:val="0"/>
            <w:vAlign w:val="center"/>
          </w:tcPr>
          <w:p w14:paraId="2922A5FB">
            <w:pPr>
              <w:spacing w:line="240" w:lineRule="auto"/>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成交供应商在签订合同前需递交与电子响应文件内容一致的纸质响应文件</w:t>
            </w:r>
            <w:r>
              <w:rPr>
                <w:rFonts w:hint="eastAsia" w:ascii="宋体" w:hAnsi="宋体" w:eastAsia="宋体" w:cs="宋体"/>
                <w:b/>
                <w:bCs/>
                <w:color w:val="auto"/>
                <w:sz w:val="24"/>
                <w:highlight w:val="none"/>
                <w:lang w:val="en-US" w:eastAsia="zh-CN"/>
              </w:rPr>
              <w:t>叁</w:t>
            </w:r>
            <w:r>
              <w:rPr>
                <w:rFonts w:hint="eastAsia" w:ascii="宋体" w:hAnsi="宋体" w:eastAsia="宋体" w:cs="宋体"/>
                <w:b/>
                <w:bCs/>
                <w:color w:val="auto"/>
                <w:sz w:val="24"/>
                <w:highlight w:val="none"/>
              </w:rPr>
              <w:t>份（需打印清晰，标注目录及页码），作为项目归档使用。（递交方式可采用邮寄或现场送达,联系方式见《第一章 采购邀请》）</w:t>
            </w:r>
          </w:p>
        </w:tc>
      </w:tr>
      <w:tr w14:paraId="096CE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88" w:type="dxa"/>
            <w:shd w:val="clear" w:color="auto" w:fill="auto"/>
            <w:noWrap w:val="0"/>
            <w:vAlign w:val="center"/>
          </w:tcPr>
          <w:p w14:paraId="2EE73CB3">
            <w:pPr>
              <w:pStyle w:val="17"/>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p>
        </w:tc>
        <w:tc>
          <w:tcPr>
            <w:tcW w:w="1675" w:type="dxa"/>
            <w:shd w:val="clear" w:color="auto" w:fill="auto"/>
            <w:noWrap w:val="0"/>
            <w:vAlign w:val="center"/>
          </w:tcPr>
          <w:p w14:paraId="474F1022">
            <w:pPr>
              <w:keepNext w:val="0"/>
              <w:keepLines w:val="0"/>
              <w:pageBreakBefore w:val="0"/>
              <w:widowControl w:val="0"/>
              <w:spacing w:line="32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电子系统意外情况处理条款</w:t>
            </w:r>
          </w:p>
        </w:tc>
        <w:tc>
          <w:tcPr>
            <w:tcW w:w="6864" w:type="dxa"/>
            <w:shd w:val="clear" w:color="auto" w:fill="auto"/>
            <w:noWrap w:val="0"/>
            <w:vAlign w:val="center"/>
          </w:tcPr>
          <w:p w14:paraId="04BFE122">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为确保本项目电子化采购活动顺利进行，防范化解采购风险，特制定相关情形处置举措。所有潜在供应商及参与各方均应知悉并遵守以下规定：</w:t>
            </w:r>
          </w:p>
          <w:p w14:paraId="60AB12F4">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意外情况定义：本条款所称“电子交易系统无法访问等意外情况”，是指在政府采购电子交易平台使用过程中，出现包括但不限于网络中断、服务器故障、应用软件或数据库错误等情形，导致采购活动无法正常进行。</w:t>
            </w:r>
          </w:p>
          <w:p w14:paraId="324B4403">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2.开标前环节故障处置：在供应商报名、响应文件上传、响应文件解密及唱标环节等开标活动开始前的任何环节出现系统无法访问的情形，采购代理机构将按照以下原则处置：</w:t>
            </w:r>
          </w:p>
          <w:p w14:paraId="60DF264A">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（一）若故障可在短时间内排除，采购代理机构将等待系统修复后，继续开展采购活动。</w:t>
            </w:r>
          </w:p>
          <w:p w14:paraId="0D2E399F">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（二）若故障无法在预定开标时间前排除，或故障情况严重影响公平竞争，采购代理机构将通过发布更正公告推迟开标。</w:t>
            </w:r>
          </w:p>
          <w:p w14:paraId="10B2ABF1">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（三）若因故障导致有效供应商不足法定家数或出现其他法定废标情形，采购代理机构将发布废标（终止）公告，重新开展采购活动。</w:t>
            </w:r>
          </w:p>
          <w:p w14:paraId="4EA88E1D">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特别说明：本项目响应文件递交方式以</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文件载明为准。在电子系统发生故障时，采购代理机构仅依据上述程序处理，不接受任何现场提交的纸质、U盘等非</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文件规定的响应文件。</w:t>
            </w:r>
          </w:p>
          <w:p w14:paraId="71303138">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3.评审过程中故障处置：在评审委员会组建后至评审报告出具前的评审过程中出现系统无法访问的情形，采购代理机构将按照以下原则处置：</w:t>
            </w:r>
          </w:p>
          <w:p w14:paraId="609C3519">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（一）立即暂停评审：采购代理机构将立即宣布暂停评审活动，并采取必要措施封存所有响应文件及评审记录。</w:t>
            </w:r>
          </w:p>
          <w:p w14:paraId="7939EC17">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（二）处置方案：视故障排除情况，采购代理机构将选择：</w:t>
            </w:r>
          </w:p>
          <w:p w14:paraId="70700A0A">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1.若故障可在短时间内排除，采购代理机构将等待系统修复后，由原评审委员会继续完成评审；</w:t>
            </w:r>
          </w:p>
          <w:p w14:paraId="681C3EF4">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 若故障无法在当日排除，或故障导致评审无法公正进行，将发布废标（终止）公告，重新开展采购活动；</w:t>
            </w:r>
          </w:p>
          <w:p w14:paraId="4C529638">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3.若需在第二日继续评审，采购代理机构将重新从政府采购评审专家库中抽取专家，组建新的评审委员会，在系统修复后继续评审活动。</w:t>
            </w:r>
          </w:p>
          <w:p w14:paraId="3CF1A022">
            <w:pPr>
              <w:keepNext w:val="0"/>
              <w:keepLines w:val="0"/>
              <w:pageBreakBefore w:val="0"/>
              <w:widowControl w:val="0"/>
              <w:spacing w:line="3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p>
          <w:p w14:paraId="758F8B92">
            <w:pPr>
              <w:keepNext w:val="0"/>
              <w:keepLines w:val="0"/>
              <w:pageBreakBefore w:val="0"/>
              <w:widowControl w:val="0"/>
              <w:spacing w:line="320" w:lineRule="exact"/>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highlight w:val="none"/>
              </w:rPr>
              <w:t>（四）供应商责任：供应商有责任确保自身网络环境、设备及数字证书（CA）的正常，并在</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文件规定的期限内完成文件上传、解密等操作。因供应商自身原因导致的操作失败，不适用本意外情况处理条款。</w:t>
            </w:r>
          </w:p>
        </w:tc>
      </w:tr>
    </w:tbl>
    <w:p w14:paraId="7EC2241E">
      <w:pPr>
        <w:tabs>
          <w:tab w:val="left" w:pos="5580"/>
        </w:tabs>
        <w:spacing w:line="360" w:lineRule="auto"/>
        <w:jc w:val="both"/>
        <w:rPr>
          <w:rFonts w:hint="eastAsia" w:ascii="宋体" w:hAnsi="宋体" w:eastAsia="宋体" w:cs="宋体"/>
          <w:color w:val="auto"/>
          <w:sz w:val="24"/>
          <w:highlight w:val="none"/>
        </w:rPr>
        <w:sectPr>
          <w:footerReference r:id="rId9" w:type="first"/>
          <w:footerReference r:id="rId8" w:type="default"/>
          <w:pgSz w:w="11907" w:h="16840"/>
          <w:pgMar w:top="1418" w:right="1134" w:bottom="1418" w:left="1081" w:header="851" w:footer="851" w:gutter="0"/>
          <w:pgNumType w:fmt="decimal" w:start="1"/>
          <w:cols w:space="1701" w:num="1"/>
          <w:titlePg/>
          <w:docGrid w:linePitch="360" w:charSpace="0"/>
        </w:sectPr>
      </w:pPr>
    </w:p>
    <w:p w14:paraId="587A4ED7">
      <w:pPr>
        <w:spacing w:before="240" w:after="24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供应商须知</w:t>
      </w:r>
    </w:p>
    <w:p w14:paraId="79A21371">
      <w:pPr>
        <w:pStyle w:val="233"/>
        <w:tabs>
          <w:tab w:val="center" w:pos="4592"/>
          <w:tab w:val="left" w:pos="7860"/>
        </w:tabs>
        <w:spacing w:before="0" w:line="360" w:lineRule="auto"/>
        <w:jc w:val="left"/>
        <w:rPr>
          <w:rFonts w:hint="eastAsia" w:ascii="宋体" w:hAnsi="宋体" w:eastAsia="宋体" w:cs="宋体"/>
          <w:color w:val="auto"/>
          <w:sz w:val="28"/>
          <w:highlight w:val="none"/>
        </w:rPr>
      </w:pPr>
      <w:bookmarkStart w:id="39" w:name="_Toc127151518"/>
      <w:bookmarkStart w:id="40" w:name="_Toc520356143"/>
      <w:r>
        <w:rPr>
          <w:rFonts w:hint="eastAsia" w:ascii="宋体" w:hAnsi="宋体" w:eastAsia="宋体" w:cs="宋体"/>
          <w:color w:val="auto"/>
          <w:sz w:val="28"/>
          <w:highlight w:val="none"/>
        </w:rPr>
        <w:tab/>
      </w:r>
      <w:bookmarkStart w:id="41" w:name="_Toc150774723"/>
      <w:bookmarkStart w:id="42" w:name="_Toc150774618"/>
      <w:bookmarkStart w:id="43" w:name="_Toc150509269"/>
      <w:bookmarkStart w:id="44" w:name="_Toc195842883"/>
      <w:bookmarkStart w:id="45" w:name="_Toc151193906"/>
      <w:bookmarkStart w:id="46" w:name="_Toc142311020"/>
      <w:bookmarkStart w:id="47" w:name="_Toc265228356"/>
      <w:bookmarkStart w:id="48" w:name="_Toc226337214"/>
      <w:bookmarkStart w:id="49" w:name="_Toc151193616"/>
      <w:bookmarkStart w:id="50" w:name="_Toc151193832"/>
      <w:bookmarkStart w:id="51" w:name="_Toc226309762"/>
      <w:bookmarkStart w:id="52" w:name="_Toc151193688"/>
      <w:bookmarkStart w:id="53" w:name="_Toc264969208"/>
      <w:bookmarkStart w:id="54" w:name="_Toc151193760"/>
      <w:bookmarkStart w:id="55" w:name="_Toc150480756"/>
      <w:bookmarkStart w:id="56" w:name="_Toc226965791"/>
      <w:bookmarkStart w:id="57" w:name="_Toc305158786"/>
      <w:bookmarkStart w:id="58" w:name="_Toc151190145"/>
      <w:bookmarkStart w:id="59" w:name="_Toc226965708"/>
      <w:bookmarkStart w:id="60" w:name="_Toc305158860"/>
      <w:r>
        <w:rPr>
          <w:rFonts w:hint="eastAsia" w:ascii="宋体" w:hAnsi="宋体" w:eastAsia="宋体" w:cs="宋体"/>
          <w:color w:val="auto"/>
          <w:sz w:val="28"/>
          <w:highlight w:val="none"/>
        </w:rPr>
        <w:t>一   说  明</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Pr>
          <w:rFonts w:hint="eastAsia" w:ascii="宋体" w:hAnsi="宋体" w:eastAsia="宋体" w:cs="宋体"/>
          <w:color w:val="auto"/>
          <w:sz w:val="28"/>
          <w:highlight w:val="none"/>
        </w:rPr>
        <w:tab/>
      </w:r>
    </w:p>
    <w:p w14:paraId="2F62172B">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61" w:name="_Toc305158861"/>
      <w:bookmarkStart w:id="62" w:name="_Toc264969209"/>
      <w:bookmarkStart w:id="63" w:name="_Toc305158787"/>
      <w:bookmarkStart w:id="64" w:name="_Toc265228357"/>
      <w:r>
        <w:rPr>
          <w:rFonts w:hint="eastAsia" w:ascii="宋体" w:hAnsi="宋体" w:eastAsia="宋体" w:cs="宋体"/>
          <w:color w:val="auto"/>
          <w:sz w:val="24"/>
          <w:highlight w:val="none"/>
        </w:rPr>
        <w:t>采购人、采购代理机构、供应商</w:t>
      </w:r>
      <w:bookmarkEnd w:id="61"/>
      <w:bookmarkEnd w:id="62"/>
      <w:bookmarkEnd w:id="63"/>
      <w:bookmarkEnd w:id="64"/>
      <w:r>
        <w:rPr>
          <w:rFonts w:hint="eastAsia" w:ascii="宋体" w:hAnsi="宋体" w:eastAsia="宋体" w:cs="宋体"/>
          <w:color w:val="auto"/>
          <w:sz w:val="24"/>
          <w:highlight w:val="none"/>
        </w:rPr>
        <w:t>、联合体</w:t>
      </w:r>
    </w:p>
    <w:p w14:paraId="37293EA9">
      <w:pPr>
        <w:numPr>
          <w:ilvl w:val="1"/>
          <w:numId w:val="8"/>
        </w:numPr>
        <w:tabs>
          <w:tab w:val="left" w:pos="1080"/>
          <w:tab w:val="left" w:pos="2014"/>
          <w:tab w:val="left" w:pos="5521"/>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采购人、采购代理机构：指依法进行政府采购的国家机关、事业单位、团体组织，及其委托的采购代理机构。本项目采购人、采购代理机构见第一章《采购邀请》。</w:t>
      </w:r>
    </w:p>
    <w:p w14:paraId="7A30A81D">
      <w:pPr>
        <w:numPr>
          <w:ilvl w:val="1"/>
          <w:numId w:val="8"/>
        </w:numPr>
        <w:tabs>
          <w:tab w:val="left" w:pos="1080"/>
          <w:tab w:val="left" w:pos="2014"/>
          <w:tab w:val="left" w:pos="5521"/>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供应商（也称“申请人”）：指向采购人提供货物、工程或者服务的法人、其他组织或者自然人。</w:t>
      </w:r>
    </w:p>
    <w:p w14:paraId="3A84C25A">
      <w:pPr>
        <w:numPr>
          <w:ilvl w:val="1"/>
          <w:numId w:val="8"/>
        </w:numPr>
        <w:tabs>
          <w:tab w:val="left" w:pos="1080"/>
          <w:tab w:val="left" w:pos="2014"/>
          <w:tab w:val="left" w:pos="5521"/>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联合体：指两个以上的自然人、法人或者其他组织组成一个联合体，以一个供应商的身份共同参加政府采购。</w:t>
      </w:r>
    </w:p>
    <w:p w14:paraId="4882E3DE">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65" w:name="_Toc164229361"/>
      <w:bookmarkStart w:id="66" w:name="_Toc226965793"/>
      <w:bookmarkStart w:id="67" w:name="_Toc226965710"/>
      <w:bookmarkStart w:id="68" w:name="_Toc150774725"/>
      <w:bookmarkStart w:id="69" w:name="_Toc151193690"/>
      <w:bookmarkStart w:id="70" w:name="_Toc150509271"/>
      <w:bookmarkStart w:id="71" w:name="_Toc305158862"/>
      <w:bookmarkStart w:id="72" w:name="_Toc195842885"/>
      <w:bookmarkStart w:id="73" w:name="_Toc150480758"/>
      <w:bookmarkStart w:id="74" w:name="_Toc150774620"/>
      <w:bookmarkStart w:id="75" w:name="_Toc151190147"/>
      <w:bookmarkStart w:id="76" w:name="_Toc164351614"/>
      <w:bookmarkStart w:id="77" w:name="_Toc151193908"/>
      <w:bookmarkStart w:id="78" w:name="_Toc151193618"/>
      <w:bookmarkStart w:id="79" w:name="_Toc127161434"/>
      <w:bookmarkStart w:id="80" w:name="_Toc151193834"/>
      <w:bookmarkStart w:id="81" w:name="_Toc264969210"/>
      <w:bookmarkStart w:id="82" w:name="_Toc226337216"/>
      <w:bookmarkStart w:id="83" w:name="_Toc164229215"/>
      <w:bookmarkStart w:id="84" w:name="_Toc164608634"/>
      <w:bookmarkStart w:id="85" w:name="_Toc142311022"/>
      <w:bookmarkStart w:id="86" w:name="_Toc265228358"/>
      <w:bookmarkStart w:id="87" w:name="_Toc164608789"/>
      <w:bookmarkStart w:id="88" w:name="_Toc149720813"/>
      <w:bookmarkStart w:id="89" w:name="_Toc305158788"/>
      <w:bookmarkStart w:id="90" w:name="_Toc226309764"/>
      <w:bookmarkStart w:id="91" w:name="_Toc127151520"/>
      <w:bookmarkStart w:id="92" w:name="_Toc127151721"/>
      <w:bookmarkStart w:id="93" w:name="_Toc151193762"/>
      <w:r>
        <w:rPr>
          <w:rFonts w:hint="eastAsia" w:ascii="宋体" w:hAnsi="宋体" w:eastAsia="宋体" w:cs="宋体"/>
          <w:color w:val="auto"/>
          <w:sz w:val="24"/>
          <w:highlight w:val="none"/>
        </w:rPr>
        <w:t>资金来源</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hint="eastAsia" w:ascii="宋体" w:hAnsi="宋体" w:eastAsia="宋体" w:cs="宋体"/>
          <w:color w:val="auto"/>
          <w:sz w:val="24"/>
          <w:highlight w:val="none"/>
        </w:rPr>
        <w:t>、项目属性、科研仪器设备采购</w:t>
      </w:r>
    </w:p>
    <w:p w14:paraId="5B860ABA">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资金来源为财政性资金和/或本项目采购中无法与财政性资金分割的非财政性资金。</w:t>
      </w:r>
    </w:p>
    <w:p w14:paraId="73B67CEA">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项目属性见《供应商须知资料表》。</w:t>
      </w:r>
    </w:p>
    <w:p w14:paraId="6C8CF188">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是否属于科研仪器设备采购见《供应商须知资料表》。</w:t>
      </w:r>
    </w:p>
    <w:p w14:paraId="236BC6E0">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现场考察、磋商前答疑会</w:t>
      </w:r>
    </w:p>
    <w:p w14:paraId="45E37616">
      <w:pPr>
        <w:numPr>
          <w:ilvl w:val="1"/>
          <w:numId w:val="8"/>
        </w:numPr>
        <w:tabs>
          <w:tab w:val="left" w:pos="1080"/>
          <w:tab w:val="left" w:pos="2014"/>
        </w:tabs>
        <w:spacing w:line="360" w:lineRule="auto"/>
        <w:ind w:left="1080" w:hanging="720"/>
        <w:rPr>
          <w:rFonts w:hint="eastAsia" w:ascii="宋体" w:hAnsi="宋体" w:eastAsia="宋体" w:cs="宋体"/>
          <w:color w:val="auto"/>
          <w:sz w:val="28"/>
          <w:highlight w:val="none"/>
        </w:rPr>
      </w:pPr>
      <w:r>
        <w:rPr>
          <w:rFonts w:hint="eastAsia" w:ascii="宋体" w:hAnsi="宋体" w:eastAsia="宋体" w:cs="宋体"/>
          <w:color w:val="auto"/>
          <w:sz w:val="24"/>
          <w:highlight w:val="none"/>
        </w:rPr>
        <w:t>若《供应商须知资料表》中规定了组织现场考察、召开磋商前答疑会，则供应商应按要求在规定的时间和地点参加。</w:t>
      </w:r>
      <w:bookmarkStart w:id="94" w:name="_Toc226965712"/>
      <w:bookmarkStart w:id="95" w:name="_Toc151193620"/>
      <w:bookmarkStart w:id="96" w:name="_Toc150509273"/>
      <w:bookmarkStart w:id="97" w:name="_Toc305158790"/>
      <w:bookmarkStart w:id="98" w:name="_Toc151193836"/>
      <w:bookmarkStart w:id="99" w:name="_Toc226965795"/>
      <w:bookmarkStart w:id="100" w:name="_Toc305158864"/>
      <w:bookmarkStart w:id="101" w:name="_Toc151193764"/>
      <w:bookmarkStart w:id="102" w:name="_Toc150774622"/>
      <w:bookmarkStart w:id="103" w:name="_Toc226337218"/>
      <w:bookmarkStart w:id="104" w:name="_Toc127151522"/>
      <w:bookmarkStart w:id="105" w:name="_Toc142311024"/>
      <w:bookmarkStart w:id="106" w:name="_Toc195842887"/>
      <w:bookmarkStart w:id="107" w:name="_Toc520356146"/>
      <w:bookmarkStart w:id="108" w:name="_Toc151193910"/>
      <w:bookmarkStart w:id="109" w:name="_Toc150774727"/>
      <w:bookmarkStart w:id="110" w:name="_Toc151190149"/>
      <w:bookmarkStart w:id="111" w:name="_Toc151193692"/>
      <w:bookmarkStart w:id="112" w:name="_Toc265228360"/>
      <w:bookmarkStart w:id="113" w:name="_Toc226309766"/>
      <w:bookmarkStart w:id="114" w:name="_Toc264969212"/>
      <w:bookmarkStart w:id="115" w:name="_Toc150480760"/>
    </w:p>
    <w:p w14:paraId="10E4B8C0">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6ECD154A">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政府采购政策（包括但不限于下列具体政策要求）</w:t>
      </w:r>
    </w:p>
    <w:p w14:paraId="28197844">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进口产品</w:t>
      </w:r>
    </w:p>
    <w:p w14:paraId="00CDFBF4">
      <w:pPr>
        <w:numPr>
          <w:ilvl w:val="2"/>
          <w:numId w:val="8"/>
        </w:numPr>
        <w:tabs>
          <w:tab w:val="left" w:pos="2014"/>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9E5633E">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中小企业、监狱企业及残疾人福利性单位</w:t>
      </w:r>
    </w:p>
    <w:p w14:paraId="273AB96C">
      <w:pPr>
        <w:numPr>
          <w:ilvl w:val="2"/>
          <w:numId w:val="8"/>
        </w:numPr>
        <w:spacing w:line="360" w:lineRule="auto"/>
        <w:rPr>
          <w:rFonts w:hint="eastAsia" w:ascii="宋体" w:hAnsi="宋体" w:eastAsia="宋体" w:cs="宋体"/>
          <w:vanish/>
          <w:color w:val="auto"/>
          <w:sz w:val="24"/>
          <w:highlight w:val="none"/>
        </w:rPr>
      </w:pPr>
      <w:r>
        <w:rPr>
          <w:rFonts w:hint="eastAsia" w:ascii="宋体" w:hAnsi="宋体" w:eastAsia="宋体" w:cs="宋体"/>
          <w:color w:val="auto"/>
          <w:sz w:val="24"/>
          <w:highlight w:val="none"/>
        </w:rPr>
        <w:t>中小企业定义：</w:t>
      </w:r>
    </w:p>
    <w:p w14:paraId="797E1836">
      <w:pPr>
        <w:pStyle w:val="328"/>
        <w:tabs>
          <w:tab w:val="left" w:pos="2035"/>
          <w:tab w:val="left" w:pos="2977"/>
        </w:tabs>
        <w:spacing w:line="360" w:lineRule="auto"/>
        <w:ind w:firstLine="0"/>
        <w:rPr>
          <w:rFonts w:hint="eastAsia" w:ascii="宋体" w:hAnsi="宋体" w:eastAsia="宋体" w:cs="宋体"/>
          <w:vanish/>
          <w:color w:val="auto"/>
          <w:sz w:val="24"/>
          <w:szCs w:val="24"/>
          <w:highlight w:val="none"/>
        </w:rPr>
      </w:pPr>
    </w:p>
    <w:p w14:paraId="6618237B">
      <w:pPr>
        <w:numPr>
          <w:ilvl w:val="3"/>
          <w:numId w:val="8"/>
        </w:numPr>
        <w:tabs>
          <w:tab w:val="left" w:pos="1980"/>
          <w:tab w:val="left" w:pos="2035"/>
          <w:tab w:val="left" w:pos="2885"/>
          <w:tab w:val="left" w:pos="2977"/>
        </w:tabs>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E193938">
      <w:pPr>
        <w:numPr>
          <w:ilvl w:val="3"/>
          <w:numId w:val="8"/>
        </w:numPr>
        <w:tabs>
          <w:tab w:val="left" w:pos="1980"/>
          <w:tab w:val="left" w:pos="2035"/>
          <w:tab w:val="left" w:pos="2885"/>
          <w:tab w:val="left" w:pos="2977"/>
        </w:tabs>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供应商提供的货物、工程或者服务符合下列情形的，享受中小企业扶持政策：</w:t>
      </w:r>
    </w:p>
    <w:p w14:paraId="69A97BA8">
      <w:pPr>
        <w:tabs>
          <w:tab w:val="left" w:pos="1980"/>
        </w:tabs>
        <w:spacing w:line="360" w:lineRule="auto"/>
        <w:ind w:left="2835"/>
        <w:rPr>
          <w:rFonts w:hint="eastAsia" w:ascii="宋体" w:hAnsi="宋体" w:eastAsia="宋体" w:cs="宋体"/>
          <w:color w:val="auto"/>
          <w:sz w:val="24"/>
          <w:highlight w:val="none"/>
        </w:rPr>
      </w:pPr>
      <w:r>
        <w:rPr>
          <w:rFonts w:hint="eastAsia" w:ascii="宋体" w:hAnsi="宋体" w:eastAsia="宋体" w:cs="宋体"/>
          <w:color w:val="auto"/>
          <w:sz w:val="24"/>
          <w:highlight w:val="none"/>
        </w:rPr>
        <w:t>（1）在货物采购项目中，货物由中小企业制造，即货物由中小企业生产且使用该中小企业商号或者注册商标；</w:t>
      </w:r>
    </w:p>
    <w:p w14:paraId="354E6938">
      <w:pPr>
        <w:tabs>
          <w:tab w:val="left" w:pos="1980"/>
        </w:tabs>
        <w:spacing w:line="360" w:lineRule="auto"/>
        <w:ind w:left="2835"/>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6A689F69">
      <w:pPr>
        <w:tabs>
          <w:tab w:val="left" w:pos="1980"/>
        </w:tabs>
        <w:spacing w:line="360" w:lineRule="auto"/>
        <w:ind w:left="2835"/>
        <w:rPr>
          <w:rFonts w:hint="eastAsia" w:ascii="宋体" w:hAnsi="宋体" w:eastAsia="宋体" w:cs="宋体"/>
          <w:color w:val="auto"/>
          <w:sz w:val="24"/>
          <w:highlight w:val="none"/>
        </w:rPr>
      </w:pPr>
      <w:r>
        <w:rPr>
          <w:rFonts w:hint="eastAsia" w:ascii="宋体" w:hAnsi="宋体" w:eastAsia="宋体" w:cs="宋体"/>
          <w:color w:val="auto"/>
          <w:sz w:val="24"/>
          <w:highlight w:val="none"/>
        </w:rPr>
        <w:t>（3）在服务采购项目中，服务由中小企业承接，即提供服务的人员为中小企业依照《中华人民共和国劳动合同法》订立劳动合同的从业人员。</w:t>
      </w:r>
    </w:p>
    <w:p w14:paraId="21D2E5D9">
      <w:pPr>
        <w:numPr>
          <w:ilvl w:val="3"/>
          <w:numId w:val="8"/>
        </w:numPr>
        <w:tabs>
          <w:tab w:val="left" w:pos="1980"/>
          <w:tab w:val="left" w:pos="2035"/>
          <w:tab w:val="left" w:pos="2885"/>
          <w:tab w:val="left" w:pos="2977"/>
        </w:tabs>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在货物采购项目中，供应商提供的货物既有中小企业制造货物，也有大型企业制造货物的，不享受中小企业扶持政策。</w:t>
      </w:r>
    </w:p>
    <w:p w14:paraId="717F832A">
      <w:pPr>
        <w:numPr>
          <w:ilvl w:val="3"/>
          <w:numId w:val="8"/>
        </w:numPr>
        <w:tabs>
          <w:tab w:val="left" w:pos="1980"/>
          <w:tab w:val="left" w:pos="2035"/>
          <w:tab w:val="left" w:pos="2885"/>
          <w:tab w:val="left" w:pos="2977"/>
        </w:tabs>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以联合体形式参加政府采购活动，联合体各方均为中小企业的，联合体视同中小企业。其中，联合体各方均为小微企业的，联合体视同小微企业。</w:t>
      </w:r>
    </w:p>
    <w:p w14:paraId="7E4178B5">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8CCCEDC">
      <w:pPr>
        <w:numPr>
          <w:ilvl w:val="2"/>
          <w:numId w:val="8"/>
        </w:numPr>
        <w:spacing w:line="360" w:lineRule="auto"/>
        <w:rPr>
          <w:rFonts w:hint="eastAsia" w:ascii="宋体" w:hAnsi="宋体" w:eastAsia="宋体" w:cs="宋体"/>
          <w:vanish/>
          <w:color w:val="auto"/>
          <w:sz w:val="24"/>
          <w:highlight w:val="none"/>
        </w:rPr>
      </w:pPr>
      <w:r>
        <w:rPr>
          <w:rFonts w:hint="eastAsia" w:ascii="宋体" w:hAnsi="宋体" w:eastAsia="宋体" w:cs="宋体"/>
          <w:color w:val="auto"/>
          <w:sz w:val="24"/>
          <w:highlight w:val="none"/>
        </w:rPr>
        <w:t>残疾人福利单位定义：享受政府采购支持政策的残疾人福利性单位应当同时满足以下条件：</w:t>
      </w:r>
    </w:p>
    <w:p w14:paraId="6D2B1B20">
      <w:pPr>
        <w:numPr>
          <w:ilvl w:val="3"/>
          <w:numId w:val="8"/>
        </w:numPr>
        <w:tabs>
          <w:tab w:val="left" w:pos="1980"/>
          <w:tab w:val="left" w:pos="2035"/>
          <w:tab w:val="left" w:pos="2885"/>
          <w:tab w:val="left" w:pos="2977"/>
        </w:tabs>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安置的残疾人占本单位在职职工人数的比例不低于25%（含25%），并且安置的残疾人人数不少于10 人（含10 人）；</w:t>
      </w:r>
    </w:p>
    <w:p w14:paraId="62817B63">
      <w:pPr>
        <w:numPr>
          <w:ilvl w:val="3"/>
          <w:numId w:val="8"/>
        </w:numPr>
        <w:tabs>
          <w:tab w:val="left" w:pos="1980"/>
          <w:tab w:val="left" w:pos="2035"/>
          <w:tab w:val="left" w:pos="2885"/>
          <w:tab w:val="left" w:pos="2977"/>
        </w:tabs>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依法与安置的每位残疾人签订了一年以上（含一年）的劳动合同或服务协议；</w:t>
      </w:r>
    </w:p>
    <w:p w14:paraId="2BB0330F">
      <w:pPr>
        <w:numPr>
          <w:ilvl w:val="3"/>
          <w:numId w:val="8"/>
        </w:numPr>
        <w:tabs>
          <w:tab w:val="left" w:pos="1980"/>
          <w:tab w:val="left" w:pos="2035"/>
          <w:tab w:val="left" w:pos="2885"/>
          <w:tab w:val="left" w:pos="2977"/>
        </w:tabs>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为安置的每位残疾人按月足额缴纳了基本养老保险、基本医疗保险、失业保险、工伤保险和生育保险等社会保险费；</w:t>
      </w:r>
    </w:p>
    <w:p w14:paraId="2A460334">
      <w:pPr>
        <w:numPr>
          <w:ilvl w:val="3"/>
          <w:numId w:val="8"/>
        </w:numPr>
        <w:tabs>
          <w:tab w:val="left" w:pos="1980"/>
          <w:tab w:val="left" w:pos="2035"/>
          <w:tab w:val="left" w:pos="2885"/>
          <w:tab w:val="left" w:pos="2977"/>
        </w:tabs>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通过银行等金融机构向安置的每位残疾人，按月支付了不低于单位所在区县适用的经省级人民政府批准的月最低工资标准的工资；</w:t>
      </w:r>
    </w:p>
    <w:p w14:paraId="33DD244A">
      <w:pPr>
        <w:numPr>
          <w:ilvl w:val="3"/>
          <w:numId w:val="8"/>
        </w:numPr>
        <w:tabs>
          <w:tab w:val="left" w:pos="1980"/>
          <w:tab w:val="left" w:pos="2035"/>
          <w:tab w:val="left" w:pos="2885"/>
          <w:tab w:val="left" w:pos="2977"/>
        </w:tabs>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48BBCE25">
      <w:pPr>
        <w:numPr>
          <w:ilvl w:val="3"/>
          <w:numId w:val="8"/>
        </w:numPr>
        <w:tabs>
          <w:tab w:val="left" w:pos="1980"/>
          <w:tab w:val="left" w:pos="2035"/>
          <w:tab w:val="left" w:pos="2885"/>
          <w:tab w:val="left" w:pos="2977"/>
        </w:tabs>
        <w:spacing w:line="360" w:lineRule="auto"/>
        <w:ind w:left="2885"/>
        <w:rPr>
          <w:rFonts w:hint="eastAsia" w:ascii="宋体" w:hAnsi="宋体" w:eastAsia="宋体" w:cs="宋体"/>
          <w:color w:val="auto"/>
          <w:sz w:val="24"/>
          <w:highlight w:val="none"/>
        </w:rPr>
      </w:pPr>
      <w:r>
        <w:rPr>
          <w:rFonts w:hint="eastAsia" w:ascii="宋体" w:hAnsi="宋体" w:eastAsia="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3B88EAD">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本项目是否专门面向中小企业预留采购份额见第一章《采购邀请》。</w:t>
      </w:r>
    </w:p>
    <w:p w14:paraId="2FCCB61B">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采购标的对应的中小企业划分标准所属行业见《供应商须知资料表》。</w:t>
      </w:r>
    </w:p>
    <w:p w14:paraId="02761E84">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小微企业价格评审优惠的政策调整：见第三章《评审方法和评审标准》。</w:t>
      </w:r>
    </w:p>
    <w:p w14:paraId="43780EC9">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政府采购节能产品、环境标志产品</w:t>
      </w:r>
    </w:p>
    <w:p w14:paraId="5A644D0C">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9212B4B">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D3C1BDB">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23474273">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非政府强制采购的节能产品或环境标志产品，依据品目清单和认证证书实施政府优先采购。优先采购的具体规定见第三章《评审方法和评审标准》（如涉及）。</w:t>
      </w:r>
    </w:p>
    <w:p w14:paraId="3031BB6F">
      <w:pPr>
        <w:numPr>
          <w:ilvl w:val="2"/>
          <w:numId w:val="8"/>
        </w:numPr>
        <w:tabs>
          <w:tab w:val="left" w:pos="2014"/>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5AFBEF1">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支持乡村产业振兴管理</w:t>
      </w:r>
    </w:p>
    <w:p w14:paraId="4FE0CDC1">
      <w:pPr>
        <w:numPr>
          <w:ilvl w:val="2"/>
          <w:numId w:val="8"/>
        </w:numPr>
        <w:tabs>
          <w:tab w:val="left" w:pos="2014"/>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56123E88">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正版软件</w:t>
      </w:r>
    </w:p>
    <w:p w14:paraId="7DC81580">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F5ABC09">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07755E6">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政府采购创新产品政策</w:t>
      </w:r>
    </w:p>
    <w:p w14:paraId="6E155AA7">
      <w:pPr>
        <w:numPr>
          <w:ilvl w:val="2"/>
          <w:numId w:val="8"/>
        </w:numPr>
        <w:tabs>
          <w:tab w:val="left" w:pos="2014"/>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12EA7028">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绿色采购政策</w:t>
      </w:r>
    </w:p>
    <w:p w14:paraId="334A0D14">
      <w:pPr>
        <w:spacing w:line="480" w:lineRule="exact"/>
        <w:ind w:left="90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4.7.1  </w:t>
      </w:r>
      <w:r>
        <w:rPr>
          <w:rFonts w:hint="eastAsia" w:ascii="宋体" w:hAnsi="宋体" w:eastAsia="宋体" w:cs="宋体"/>
          <w:b w:val="0"/>
          <w:bCs/>
          <w:color w:val="auto"/>
          <w:sz w:val="24"/>
          <w:highlight w:val="none"/>
        </w:rPr>
        <w:t>绿色数据中心政策</w:t>
      </w:r>
      <w:r>
        <w:rPr>
          <w:rFonts w:hint="eastAsia" w:ascii="宋体" w:hAnsi="宋体" w:eastAsia="宋体" w:cs="宋体"/>
          <w:b/>
          <w:color w:val="auto"/>
          <w:sz w:val="24"/>
          <w:highlight w:val="none"/>
        </w:rPr>
        <w:t xml:space="preserve"> </w:t>
      </w:r>
    </w:p>
    <w:p w14:paraId="2AA05400">
      <w:pPr>
        <w:spacing w:line="480" w:lineRule="exact"/>
        <w:ind w:left="1880"/>
        <w:rPr>
          <w:rFonts w:hint="eastAsia" w:ascii="宋体" w:hAnsi="宋体" w:eastAsia="宋体" w:cs="宋体"/>
          <w:color w:val="auto"/>
          <w:sz w:val="24"/>
          <w:highlight w:val="none"/>
        </w:rPr>
      </w:pPr>
      <w:r>
        <w:rPr>
          <w:rFonts w:hint="eastAsia" w:ascii="宋体" w:hAnsi="宋体" w:eastAsia="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7557100">
      <w:pPr>
        <w:spacing w:line="480" w:lineRule="exact"/>
        <w:ind w:left="900"/>
        <w:rPr>
          <w:rFonts w:hint="eastAsia" w:ascii="宋体" w:hAnsi="宋体" w:eastAsia="宋体" w:cs="宋体"/>
          <w:color w:val="auto"/>
          <w:sz w:val="24"/>
          <w:highlight w:val="none"/>
        </w:rPr>
      </w:pPr>
      <w:r>
        <w:rPr>
          <w:rFonts w:hint="eastAsia" w:ascii="宋体" w:hAnsi="宋体" w:eastAsia="宋体" w:cs="宋体"/>
          <w:color w:val="auto"/>
          <w:sz w:val="24"/>
          <w:highlight w:val="none"/>
        </w:rPr>
        <w:t>4.7.2 推广应用绿色建材</w:t>
      </w:r>
    </w:p>
    <w:p w14:paraId="41F3E6FA">
      <w:pPr>
        <w:spacing w:line="360" w:lineRule="auto"/>
        <w:ind w:left="18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CE82097">
      <w:pPr>
        <w:spacing w:line="360" w:lineRule="auto"/>
        <w:ind w:left="9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4.7.3 优先使用低挥发性有机化合物产品</w:t>
      </w:r>
    </w:p>
    <w:p w14:paraId="1999062B">
      <w:pPr>
        <w:tabs>
          <w:tab w:val="left" w:pos="2014"/>
        </w:tabs>
        <w:spacing w:line="360" w:lineRule="auto"/>
        <w:ind w:left="19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采购人要落实挥发性有机化合物（VOCs）治理要求，若本项目中涉及涂料、胶黏剂、油墨、清洗剂等挥发性有机物产品的，属于强制性标准的，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应当提供符合国家和江苏省相关VOCs 含量限制标准的产品；属于推荐性标准的，应当在采购文件中载明低VOCs的优惠幅度、评审标准等，以体现优先采购。</w:t>
      </w:r>
    </w:p>
    <w:p w14:paraId="233D2CE9">
      <w:pPr>
        <w:numPr>
          <w:ilvl w:val="1"/>
          <w:numId w:val="8"/>
        </w:numPr>
        <w:tabs>
          <w:tab w:val="left" w:pos="1080"/>
          <w:tab w:val="left" w:pos="2014"/>
        </w:tabs>
        <w:snapToGrid/>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采购本国产品的支持政策</w:t>
      </w:r>
    </w:p>
    <w:p w14:paraId="31A2187D">
      <w:pPr>
        <w:numPr>
          <w:ilvl w:val="2"/>
          <w:numId w:val="8"/>
        </w:numPr>
        <w:tabs>
          <w:tab w:val="left" w:pos="2014"/>
        </w:tabs>
        <w:snapToGrid/>
        <w:spacing w:line="360" w:lineRule="auto"/>
        <w:ind w:left="1894" w:leftChars="502" w:hanging="840" w:hangingChars="35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根据《国务院办公厅关于在政府采购中实施本国产品标准及相关政策的通知》（国办发〔2025〕34号）文件要求，在政府采购中实施本国产品标准及相关支持政策。</w:t>
      </w:r>
    </w:p>
    <w:p w14:paraId="6C207267">
      <w:pPr>
        <w:numPr>
          <w:ilvl w:val="1"/>
          <w:numId w:val="8"/>
        </w:numPr>
        <w:tabs>
          <w:tab w:val="left" w:pos="1080"/>
          <w:tab w:val="left" w:pos="2014"/>
        </w:tabs>
        <w:snapToGrid/>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履约保证金相关政策</w:t>
      </w:r>
    </w:p>
    <w:p w14:paraId="63BA9E7B">
      <w:pPr>
        <w:numPr>
          <w:ilvl w:val="2"/>
          <w:numId w:val="8"/>
        </w:numPr>
        <w:tabs>
          <w:tab w:val="left" w:pos="2014"/>
        </w:tabs>
        <w:spacing w:line="360" w:lineRule="auto"/>
        <w:ind w:left="1894" w:leftChars="502" w:hanging="840" w:hangingChars="35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国家、省、市相关规定，如果采购人根据项目实际情况，确实需要要求中标或者成交供应商提交履约保证金的，供应商应当以支票、汇票、本票或者金融机构、担保机构出具的保函（保险）等非现金形式提交，鼓励优先采用电子履约保函（保险）的形式。</w:t>
      </w:r>
    </w:p>
    <w:p w14:paraId="1665344C">
      <w:pPr>
        <w:numPr>
          <w:ilvl w:val="2"/>
          <w:numId w:val="8"/>
        </w:numPr>
        <w:tabs>
          <w:tab w:val="left" w:pos="2014"/>
        </w:tabs>
        <w:spacing w:line="360" w:lineRule="auto"/>
        <w:ind w:left="1894" w:leftChars="502" w:hanging="840" w:hangingChars="350"/>
        <w:rPr>
          <w:rFonts w:hint="eastAsia" w:ascii="宋体" w:hAnsi="宋体" w:eastAsia="宋体" w:cs="宋体"/>
          <w:color w:val="auto"/>
          <w:highlight w:val="none"/>
        </w:rPr>
      </w:pPr>
      <w:r>
        <w:rPr>
          <w:rFonts w:hint="eastAsia" w:ascii="宋体" w:hAnsi="宋体" w:eastAsia="宋体" w:cs="宋体"/>
          <w:color w:val="auto"/>
          <w:sz w:val="24"/>
          <w:highlight w:val="none"/>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61608705">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响应费用</w:t>
      </w:r>
    </w:p>
    <w:p w14:paraId="2E6D48C4">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供应商应自行承担所有与准备和参加磋商有关的费用，无论磋商的结果如何，采购人或采购代理机构在任何情况下均无承担这些费用的义务和责任。</w:t>
      </w:r>
    </w:p>
    <w:p w14:paraId="43A3CE41">
      <w:pPr>
        <w:tabs>
          <w:tab w:val="left" w:pos="1080"/>
        </w:tabs>
        <w:spacing w:line="360" w:lineRule="auto"/>
        <w:ind w:left="1080"/>
        <w:rPr>
          <w:rFonts w:hint="eastAsia" w:ascii="宋体" w:hAnsi="宋体" w:eastAsia="宋体" w:cs="宋体"/>
          <w:color w:val="auto"/>
          <w:sz w:val="28"/>
          <w:highlight w:val="none"/>
        </w:rPr>
      </w:pPr>
      <w:bookmarkStart w:id="116" w:name="_1.8_计量单位"/>
      <w:bookmarkEnd w:id="116"/>
    </w:p>
    <w:p w14:paraId="491EA0E2">
      <w:pPr>
        <w:pStyle w:val="233"/>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二   竞争性磋商文件</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2B1325EE">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117" w:name="_Toc305158791"/>
      <w:bookmarkStart w:id="118" w:name="_Toc164229218"/>
      <w:bookmarkStart w:id="119" w:name="_Toc226309767"/>
      <w:bookmarkStart w:id="120" w:name="_Toc151193765"/>
      <w:bookmarkStart w:id="121" w:name="_Toc164608637"/>
      <w:bookmarkStart w:id="122" w:name="_Toc150480761"/>
      <w:bookmarkStart w:id="123" w:name="_Toc226965796"/>
      <w:bookmarkStart w:id="124" w:name="_Toc226337219"/>
      <w:bookmarkStart w:id="125" w:name="_Toc149720816"/>
      <w:bookmarkStart w:id="126" w:name="_Toc127151724"/>
      <w:bookmarkStart w:id="127" w:name="_Toc305158865"/>
      <w:bookmarkStart w:id="128" w:name="_Toc520356147"/>
      <w:bookmarkStart w:id="129" w:name="_Toc151193911"/>
      <w:bookmarkStart w:id="130" w:name="_Toc151193693"/>
      <w:bookmarkStart w:id="131" w:name="_Toc151190150"/>
      <w:bookmarkStart w:id="132" w:name="_Toc226965713"/>
      <w:bookmarkStart w:id="133" w:name="_Toc195842888"/>
      <w:bookmarkStart w:id="134" w:name="_Toc142311025"/>
      <w:bookmarkStart w:id="135" w:name="_Toc150509274"/>
      <w:bookmarkStart w:id="136" w:name="_Toc127151523"/>
      <w:bookmarkStart w:id="137" w:name="_Toc265228361"/>
      <w:bookmarkStart w:id="138" w:name="_Toc151193621"/>
      <w:bookmarkStart w:id="139" w:name="_Toc150774623"/>
      <w:bookmarkStart w:id="140" w:name="_Toc127161437"/>
      <w:bookmarkStart w:id="141" w:name="_Toc151193837"/>
      <w:bookmarkStart w:id="142" w:name="_Toc164608792"/>
      <w:bookmarkStart w:id="143" w:name="_Toc264969213"/>
      <w:bookmarkStart w:id="144" w:name="_Toc164351617"/>
      <w:bookmarkStart w:id="145" w:name="_Toc164229364"/>
      <w:bookmarkStart w:id="146" w:name="_Toc150774728"/>
      <w:r>
        <w:rPr>
          <w:rFonts w:hint="eastAsia" w:ascii="宋体" w:hAnsi="宋体" w:eastAsia="宋体" w:cs="宋体"/>
          <w:color w:val="auto"/>
          <w:sz w:val="24"/>
          <w:highlight w:val="none"/>
        </w:rPr>
        <w:t>竞争性磋商文件构</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rFonts w:hint="eastAsia" w:ascii="宋体" w:hAnsi="宋体" w:eastAsia="宋体" w:cs="宋体"/>
          <w:color w:val="auto"/>
          <w:sz w:val="24"/>
          <w:highlight w:val="none"/>
        </w:rPr>
        <w:t>成</w:t>
      </w:r>
    </w:p>
    <w:p w14:paraId="30645A44">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竞争性磋商文件包括以下部分：</w:t>
      </w:r>
    </w:p>
    <w:p w14:paraId="77CF8CE7">
      <w:pPr>
        <w:numPr>
          <w:ilvl w:val="0"/>
          <w:numId w:val="9"/>
        </w:numPr>
        <w:tabs>
          <w:tab w:val="left" w:pos="1980"/>
          <w:tab w:val="left" w:pos="2520"/>
        </w:tabs>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采购邀请</w:t>
      </w:r>
    </w:p>
    <w:p w14:paraId="588FD4B4">
      <w:pPr>
        <w:numPr>
          <w:ilvl w:val="0"/>
          <w:numId w:val="9"/>
        </w:numPr>
        <w:tabs>
          <w:tab w:val="left" w:pos="1980"/>
          <w:tab w:val="left" w:pos="2520"/>
        </w:tabs>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供应商须知</w:t>
      </w:r>
    </w:p>
    <w:p w14:paraId="75DED925">
      <w:pPr>
        <w:numPr>
          <w:ilvl w:val="0"/>
          <w:numId w:val="9"/>
        </w:numPr>
        <w:tabs>
          <w:tab w:val="left" w:pos="1980"/>
          <w:tab w:val="left" w:pos="2520"/>
        </w:tabs>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评审程序、评审方法和评审标准</w:t>
      </w:r>
    </w:p>
    <w:p w14:paraId="425FCF88">
      <w:pPr>
        <w:numPr>
          <w:ilvl w:val="0"/>
          <w:numId w:val="9"/>
        </w:numPr>
        <w:tabs>
          <w:tab w:val="left" w:pos="1980"/>
          <w:tab w:val="left" w:pos="2520"/>
        </w:tabs>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采购需求</w:t>
      </w:r>
    </w:p>
    <w:p w14:paraId="58A27C08">
      <w:pPr>
        <w:numPr>
          <w:ilvl w:val="0"/>
          <w:numId w:val="9"/>
        </w:numPr>
        <w:tabs>
          <w:tab w:val="left" w:pos="1980"/>
          <w:tab w:val="left" w:pos="2520"/>
        </w:tabs>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合同草案条款</w:t>
      </w:r>
    </w:p>
    <w:p w14:paraId="656BB530">
      <w:pPr>
        <w:numPr>
          <w:ilvl w:val="0"/>
          <w:numId w:val="9"/>
        </w:numPr>
        <w:tabs>
          <w:tab w:val="left" w:pos="1980"/>
          <w:tab w:val="left" w:pos="2520"/>
        </w:tabs>
        <w:spacing w:line="360" w:lineRule="auto"/>
        <w:ind w:left="1440" w:firstLine="5"/>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响应文件格式</w:t>
      </w:r>
    </w:p>
    <w:p w14:paraId="1D52ED4D">
      <w:pPr>
        <w:pStyle w:val="493"/>
        <w:ind w:firstLine="2880" w:firstLineChars="1200"/>
        <w:rPr>
          <w:rFonts w:hint="eastAsia" w:ascii="宋体" w:hAnsi="宋体" w:eastAsia="宋体" w:cs="宋体"/>
          <w:color w:val="auto"/>
          <w:sz w:val="24"/>
          <w:highlight w:val="none"/>
        </w:rPr>
      </w:pPr>
      <w:r>
        <w:rPr>
          <w:rFonts w:hint="eastAsia" w:ascii="宋体" w:hAnsi="宋体" w:eastAsia="宋体" w:cs="宋体"/>
          <w:color w:val="auto"/>
          <w:sz w:val="24"/>
          <w:highlight w:val="none"/>
        </w:rPr>
        <w:t>附件</w:t>
      </w:r>
      <w:r>
        <w:rPr>
          <w:rFonts w:hint="eastAsia" w:ascii="宋体" w:hAnsi="宋体" w:eastAsia="宋体" w:cs="宋体"/>
          <w:color w:val="auto"/>
          <w:sz w:val="24"/>
          <w:highlight w:val="none"/>
          <w:lang w:val="en-US" w:eastAsia="zh-CN"/>
        </w:rPr>
        <w:t>（如有）</w:t>
      </w:r>
    </w:p>
    <w:p w14:paraId="4C22EA28">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05338B8D">
      <w:pPr>
        <w:numPr>
          <w:ilvl w:val="0"/>
          <w:numId w:val="8"/>
        </w:numPr>
        <w:tabs>
          <w:tab w:val="left" w:pos="1080"/>
          <w:tab w:val="left" w:pos="2014"/>
        </w:tabs>
        <w:spacing w:line="360" w:lineRule="auto"/>
        <w:ind w:left="357" w:hanging="357"/>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对竞争性磋商文件的澄清或修改</w:t>
      </w:r>
    </w:p>
    <w:p w14:paraId="597AB9EC">
      <w:pPr>
        <w:numPr>
          <w:ilvl w:val="1"/>
          <w:numId w:val="8"/>
        </w:numPr>
        <w:tabs>
          <w:tab w:val="left" w:pos="1080"/>
          <w:tab w:val="left" w:pos="1561"/>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采购人或采购代理机构对已发出的竞争性磋商文件进行必要澄清或者修改的，将在原公告发布媒体上以发布更正公告的形式通知所有获取磋商文件的供应商。</w:t>
      </w:r>
    </w:p>
    <w:p w14:paraId="373BA2A6">
      <w:pPr>
        <w:numPr>
          <w:ilvl w:val="1"/>
          <w:numId w:val="8"/>
        </w:numPr>
        <w:tabs>
          <w:tab w:val="left" w:pos="1080"/>
          <w:tab w:val="left" w:pos="1561"/>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3EC37FBC">
      <w:pPr>
        <w:tabs>
          <w:tab w:val="left" w:pos="1080"/>
          <w:tab w:val="left" w:pos="1561"/>
        </w:tabs>
        <w:spacing w:line="360" w:lineRule="auto"/>
        <w:ind w:left="1080"/>
        <w:rPr>
          <w:rFonts w:hint="eastAsia" w:ascii="宋体" w:hAnsi="宋体" w:eastAsia="宋体" w:cs="宋体"/>
          <w:color w:val="auto"/>
          <w:sz w:val="28"/>
          <w:highlight w:val="none"/>
        </w:rPr>
      </w:pPr>
      <w:bookmarkStart w:id="147" w:name="_Toc516367020"/>
      <w:bookmarkStart w:id="148" w:name="_Toc151193840"/>
      <w:bookmarkStart w:id="149" w:name="_Toc151193768"/>
      <w:bookmarkStart w:id="150" w:name="_Toc150509277"/>
      <w:bookmarkStart w:id="151" w:name="_Toc151193914"/>
      <w:bookmarkStart w:id="152" w:name="_Toc127151526"/>
      <w:bookmarkStart w:id="153" w:name="_Toc226965799"/>
      <w:bookmarkStart w:id="154" w:name="_Toc226309770"/>
      <w:bookmarkStart w:id="155" w:name="_Toc151193624"/>
      <w:bookmarkStart w:id="156" w:name="_Toc520356150"/>
      <w:bookmarkStart w:id="157" w:name="_Toc195842891"/>
      <w:bookmarkStart w:id="158" w:name="_Toc265228364"/>
      <w:bookmarkStart w:id="159" w:name="_Toc305158794"/>
      <w:bookmarkStart w:id="160" w:name="_Toc151193696"/>
      <w:bookmarkStart w:id="161" w:name="_Toc226965716"/>
      <w:bookmarkStart w:id="162" w:name="_Toc150774626"/>
      <w:bookmarkStart w:id="163" w:name="_Toc142311028"/>
      <w:bookmarkStart w:id="164" w:name="_Toc226337222"/>
      <w:bookmarkStart w:id="165" w:name="_Toc264969216"/>
      <w:bookmarkStart w:id="166" w:name="_Toc150774731"/>
      <w:bookmarkStart w:id="167" w:name="_Toc151190153"/>
      <w:bookmarkStart w:id="168" w:name="_Toc150480764"/>
      <w:bookmarkStart w:id="169" w:name="_Toc305158868"/>
    </w:p>
    <w:p w14:paraId="44D4621C">
      <w:pPr>
        <w:pStyle w:val="233"/>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三   响应文件</w:t>
      </w:r>
      <w:bookmarkEnd w:id="147"/>
      <w:r>
        <w:rPr>
          <w:rFonts w:hint="eastAsia" w:ascii="宋体" w:hAnsi="宋体" w:eastAsia="宋体" w:cs="宋体"/>
          <w:color w:val="auto"/>
          <w:sz w:val="28"/>
          <w:highlight w:val="none"/>
        </w:rPr>
        <w:t>的编制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05674C2E">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170" w:name="_Toc150480765"/>
      <w:bookmarkStart w:id="171" w:name="_Toc226965800"/>
      <w:bookmarkStart w:id="172" w:name="_Toc195842892"/>
      <w:bookmarkStart w:id="173" w:name="_Toc226337223"/>
      <w:bookmarkStart w:id="174" w:name="_Toc305158869"/>
      <w:bookmarkStart w:id="175" w:name="_Toc164229222"/>
      <w:bookmarkStart w:id="176" w:name="_Toc164351621"/>
      <w:bookmarkStart w:id="177" w:name="_Toc151193841"/>
      <w:bookmarkStart w:id="178" w:name="_Toc164608641"/>
      <w:bookmarkStart w:id="179" w:name="_Toc226965717"/>
      <w:bookmarkStart w:id="180" w:name="_Toc151193625"/>
      <w:bookmarkStart w:id="181" w:name="_Toc151193769"/>
      <w:bookmarkStart w:id="182" w:name="_Toc127151728"/>
      <w:bookmarkStart w:id="183" w:name="_Toc151193915"/>
      <w:bookmarkStart w:id="184" w:name="_Toc127161441"/>
      <w:bookmarkStart w:id="185" w:name="_Toc164229368"/>
      <w:bookmarkStart w:id="186" w:name="_Toc164608796"/>
      <w:bookmarkStart w:id="187" w:name="_Toc226309771"/>
      <w:bookmarkStart w:id="188" w:name="_Toc264969217"/>
      <w:bookmarkStart w:id="189" w:name="_Toc151193697"/>
      <w:bookmarkStart w:id="190" w:name="_Toc516367021"/>
      <w:bookmarkStart w:id="191" w:name="_Toc149720820"/>
      <w:bookmarkStart w:id="192" w:name="_Toc520356151"/>
      <w:bookmarkStart w:id="193" w:name="_Toc127151527"/>
      <w:bookmarkStart w:id="194" w:name="_Toc150774732"/>
      <w:bookmarkStart w:id="195" w:name="_Toc150509278"/>
      <w:bookmarkStart w:id="196" w:name="_Toc151190154"/>
      <w:bookmarkStart w:id="197" w:name="_Toc142311029"/>
      <w:bookmarkStart w:id="198" w:name="_Toc150774627"/>
      <w:bookmarkStart w:id="199" w:name="_Toc305158795"/>
      <w:bookmarkStart w:id="200" w:name="_Toc265228365"/>
      <w:r>
        <w:rPr>
          <w:rFonts w:hint="eastAsia" w:ascii="宋体" w:hAnsi="宋体" w:eastAsia="宋体" w:cs="宋体"/>
          <w:color w:val="auto"/>
          <w:sz w:val="24"/>
          <w:highlight w:val="none"/>
        </w:rPr>
        <w:t>响应范围、竞争性磋商文件中计量单位的使用</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Pr>
          <w:rFonts w:hint="eastAsia" w:ascii="宋体" w:hAnsi="宋体" w:eastAsia="宋体" w:cs="宋体"/>
          <w:color w:val="auto"/>
          <w:sz w:val="24"/>
          <w:highlight w:val="none"/>
        </w:rPr>
        <w:t>及磋商语言</w:t>
      </w:r>
    </w:p>
    <w:p w14:paraId="5303BB20">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77856246">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除竞争性磋商文件有特殊要求外，本项目磋商所使用的计量单位，应采用中华人民共和国法定计量单位。</w:t>
      </w:r>
    </w:p>
    <w:p w14:paraId="30FA80CC">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11D7B33">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201" w:name="_Toc516367022"/>
      <w:bookmarkStart w:id="202" w:name="_Ref467306676"/>
      <w:bookmarkStart w:id="203" w:name="_Ref467306195"/>
      <w:bookmarkStart w:id="204" w:name="_Toc151190155"/>
      <w:bookmarkStart w:id="205" w:name="_Toc264969218"/>
      <w:bookmarkStart w:id="206" w:name="_Toc226965718"/>
      <w:bookmarkStart w:id="207" w:name="_Toc151193626"/>
      <w:bookmarkStart w:id="208" w:name="_Toc150774733"/>
      <w:bookmarkStart w:id="209" w:name="_Toc149720821"/>
      <w:bookmarkStart w:id="210" w:name="_Toc127151729"/>
      <w:bookmarkStart w:id="211" w:name="_Toc164229223"/>
      <w:bookmarkStart w:id="212" w:name="_Toc226337224"/>
      <w:bookmarkStart w:id="213" w:name="_Toc151193698"/>
      <w:bookmarkStart w:id="214" w:name="_Toc150774628"/>
      <w:bookmarkStart w:id="215" w:name="_Toc164229369"/>
      <w:bookmarkStart w:id="216" w:name="_Toc195842893"/>
      <w:bookmarkStart w:id="217" w:name="_Toc150509279"/>
      <w:bookmarkStart w:id="218" w:name="_Toc164351622"/>
      <w:bookmarkStart w:id="219" w:name="_Toc127151528"/>
      <w:bookmarkStart w:id="220" w:name="_Toc226965801"/>
      <w:bookmarkStart w:id="221" w:name="_Toc305158870"/>
      <w:bookmarkStart w:id="222" w:name="_Toc520356152"/>
      <w:bookmarkStart w:id="223" w:name="_Toc127161442"/>
      <w:bookmarkStart w:id="224" w:name="_Toc164608797"/>
      <w:bookmarkStart w:id="225" w:name="_Toc151193842"/>
      <w:bookmarkStart w:id="226" w:name="_Toc151193770"/>
      <w:bookmarkStart w:id="227" w:name="_Toc226309772"/>
      <w:bookmarkStart w:id="228" w:name="_Toc150480766"/>
      <w:bookmarkStart w:id="229" w:name="_Toc305158796"/>
      <w:bookmarkStart w:id="230" w:name="_Toc142311030"/>
      <w:bookmarkStart w:id="231" w:name="_Toc151193916"/>
      <w:bookmarkStart w:id="232" w:name="_Toc164608642"/>
      <w:bookmarkStart w:id="233" w:name="_Toc265228366"/>
      <w:r>
        <w:rPr>
          <w:rFonts w:hint="eastAsia" w:ascii="宋体" w:hAnsi="宋体" w:eastAsia="宋体" w:cs="宋体"/>
          <w:color w:val="auto"/>
          <w:sz w:val="24"/>
          <w:highlight w:val="none"/>
        </w:rPr>
        <w:t>响应文件</w:t>
      </w:r>
      <w:bookmarkEnd w:id="201"/>
      <w:bookmarkEnd w:id="202"/>
      <w:bookmarkEnd w:id="203"/>
      <w:r>
        <w:rPr>
          <w:rFonts w:hint="eastAsia" w:ascii="宋体" w:hAnsi="宋体" w:eastAsia="宋体" w:cs="宋体"/>
          <w:color w:val="auto"/>
          <w:sz w:val="24"/>
          <w:highlight w:val="none"/>
        </w:rPr>
        <w:t>构成</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3946E914">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bookmarkStart w:id="234" w:name="_Ref467052588"/>
      <w:r>
        <w:rPr>
          <w:rFonts w:hint="eastAsia" w:ascii="宋体" w:hAnsi="宋体" w:eastAsia="宋体" w:cs="宋体"/>
          <w:color w:val="auto"/>
          <w:sz w:val="24"/>
          <w:highlight w:val="none"/>
        </w:rPr>
        <w:t>供应商应当按照竞争性磋商文件的要求编制响应文件，并对其提交的响应文件的真实性、合法性承担法律责任。响应文件的部分格式要求，见第六章《响应文件格式》。</w:t>
      </w:r>
    </w:p>
    <w:p w14:paraId="64F0C08C">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highlight w:val="none"/>
        </w:rPr>
        <w:t>否则响应无效</w:t>
      </w:r>
      <w:r>
        <w:rPr>
          <w:rFonts w:hint="eastAsia" w:ascii="宋体" w:hAnsi="宋体" w:eastAsia="宋体" w:cs="宋体"/>
          <w:color w:val="auto"/>
          <w:sz w:val="24"/>
          <w:highlight w:val="none"/>
        </w:rPr>
        <w:t>。未标记“实质性格式”的文件和竞争性磋商文件未提供格式的内容，可由供应商自行编写。</w:t>
      </w:r>
    </w:p>
    <w:p w14:paraId="20B8DEEB">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第三章《评审方法和评审标准》中涉及的证明文件。</w:t>
      </w:r>
    </w:p>
    <w:p w14:paraId="3AB7A6D8">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6216D8A">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供应商认为应附的其他材料。</w:t>
      </w:r>
      <w:bookmarkEnd w:id="234"/>
    </w:p>
    <w:p w14:paraId="2323353F">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235" w:name="_Toc150480768"/>
      <w:bookmarkStart w:id="236" w:name="_Toc127151530"/>
      <w:bookmarkStart w:id="237" w:name="_Toc127161444"/>
      <w:bookmarkStart w:id="238" w:name="_Toc150509281"/>
      <w:bookmarkStart w:id="239" w:name="_Toc151193700"/>
      <w:bookmarkStart w:id="240" w:name="_Toc127151731"/>
      <w:bookmarkStart w:id="241" w:name="_Toc150774735"/>
      <w:bookmarkStart w:id="242" w:name="_Toc151190157"/>
      <w:bookmarkStart w:id="243" w:name="_Toc164229371"/>
      <w:bookmarkStart w:id="244" w:name="_Toc520356155"/>
      <w:bookmarkStart w:id="245" w:name="_Toc164608644"/>
      <w:bookmarkStart w:id="246" w:name="_Toc151193772"/>
      <w:bookmarkStart w:id="247" w:name="_Toc195842895"/>
      <w:bookmarkStart w:id="248" w:name="_Toc149720823"/>
      <w:bookmarkStart w:id="249" w:name="_Toc151193844"/>
      <w:bookmarkStart w:id="250" w:name="_Toc151193918"/>
      <w:bookmarkStart w:id="251" w:name="_Toc164229225"/>
      <w:bookmarkStart w:id="252" w:name="_Toc164351624"/>
      <w:bookmarkStart w:id="253" w:name="_Toc164608799"/>
      <w:bookmarkStart w:id="254" w:name="_Toc151193628"/>
      <w:bookmarkStart w:id="255" w:name="_Toc142311032"/>
      <w:bookmarkStart w:id="256" w:name="_Toc150774630"/>
      <w:r>
        <w:rPr>
          <w:rFonts w:hint="eastAsia" w:ascii="宋体" w:hAnsi="宋体" w:eastAsia="宋体" w:cs="宋体"/>
          <w:color w:val="auto"/>
          <w:sz w:val="24"/>
          <w:highlight w:val="none"/>
        </w:rPr>
        <w:t>报价</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14:paraId="2D97352B">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所有响应均以人民币报价。</w:t>
      </w:r>
    </w:p>
    <w:p w14:paraId="5C8D6DAF">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供应商的报价应包括</w:t>
      </w:r>
      <w:r>
        <w:rPr>
          <w:rFonts w:hint="eastAsia" w:ascii="宋体" w:hAnsi="宋体" w:eastAsia="宋体" w:cs="宋体"/>
          <w:color w:val="auto"/>
          <w:sz w:val="24"/>
          <w:highlight w:val="none"/>
          <w:lang w:val="zh-CN"/>
        </w:rPr>
        <w:t>磋商供应商在响应文件中提出的各项支付金额的总和，为实施、完成招标工程并修补缺陷以及履行竞争性磋商文件中约定的风险范围内的所有责任和义务所发生的全部费用；</w:t>
      </w:r>
    </w:p>
    <w:p w14:paraId="611CD5EA">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投标报价应根据竞争性磋商文件中的有关计价要求，并按照下列依据自主报价。</w:t>
      </w:r>
    </w:p>
    <w:p w14:paraId="43BF44D6">
      <w:pPr>
        <w:keepNext w:val="0"/>
        <w:keepLines w:val="0"/>
        <w:pageBreakBefore w:val="0"/>
        <w:widowControl w:val="0"/>
        <w:shd w:val="clear" w:color="auto" w:fill="auto"/>
        <w:spacing w:line="360" w:lineRule="auto"/>
        <w:ind w:left="1083"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  本竞争性磋商文件；</w:t>
      </w:r>
    </w:p>
    <w:p w14:paraId="78FB5A72">
      <w:pPr>
        <w:keepNext w:val="0"/>
        <w:keepLines w:val="0"/>
        <w:pageBreakBefore w:val="0"/>
        <w:widowControl w:val="0"/>
        <w:shd w:val="clear" w:color="auto" w:fill="auto"/>
        <w:spacing w:line="360" w:lineRule="auto"/>
        <w:ind w:left="1083"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zh-CN"/>
        </w:rPr>
        <w:t xml:space="preserve"> GB/T50500-2024《建设工程工程量清单计价标准》；</w:t>
      </w:r>
    </w:p>
    <w:p w14:paraId="59FA61F2">
      <w:pPr>
        <w:keepNext w:val="0"/>
        <w:keepLines w:val="0"/>
        <w:pageBreakBefore w:val="0"/>
        <w:widowControl w:val="0"/>
        <w:shd w:val="clear" w:color="auto" w:fill="auto"/>
        <w:spacing w:line="360" w:lineRule="auto"/>
        <w:ind w:left="1083"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(3)  国家或省级、行业建设主管部门颁发的计价办法；</w:t>
      </w:r>
    </w:p>
    <w:p w14:paraId="701E5888">
      <w:pPr>
        <w:keepNext w:val="0"/>
        <w:keepLines w:val="0"/>
        <w:pageBreakBefore w:val="0"/>
        <w:widowControl w:val="0"/>
        <w:shd w:val="clear" w:color="auto" w:fill="auto"/>
        <w:spacing w:line="360" w:lineRule="auto"/>
        <w:ind w:left="1083"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(4)  企业定额、国家或省级、行业建设主管部门颁发的计价定额（</w:t>
      </w:r>
      <w:r>
        <w:rPr>
          <w:rFonts w:hint="eastAsia" w:ascii="宋体" w:hAnsi="宋体" w:eastAsia="宋体" w:cs="宋体"/>
          <w:color w:val="auto"/>
          <w:sz w:val="24"/>
          <w:highlight w:val="none"/>
          <w:lang w:val="en-US" w:eastAsia="zh-CN"/>
        </w:rPr>
        <w:t>如有</w:t>
      </w:r>
      <w:r>
        <w:rPr>
          <w:rFonts w:hint="eastAsia" w:ascii="宋体" w:hAnsi="宋体" w:eastAsia="宋体" w:cs="宋体"/>
          <w:color w:val="auto"/>
          <w:sz w:val="24"/>
          <w:highlight w:val="none"/>
          <w:lang w:val="zh-CN"/>
        </w:rPr>
        <w:t>）；</w:t>
      </w:r>
    </w:p>
    <w:p w14:paraId="53BD3E2A">
      <w:pPr>
        <w:keepNext w:val="0"/>
        <w:keepLines w:val="0"/>
        <w:pageBreakBefore w:val="0"/>
        <w:widowControl w:val="0"/>
        <w:shd w:val="clear" w:color="auto" w:fill="auto"/>
        <w:spacing w:line="360" w:lineRule="auto"/>
        <w:ind w:left="1083"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(5)  竞争性磋商文件(包括工程量清单)的澄清、补充和修改文件；</w:t>
      </w:r>
    </w:p>
    <w:p w14:paraId="08773843">
      <w:pPr>
        <w:keepNext w:val="0"/>
        <w:keepLines w:val="0"/>
        <w:pageBreakBefore w:val="0"/>
        <w:widowControl w:val="0"/>
        <w:shd w:val="clear" w:color="auto" w:fill="auto"/>
        <w:spacing w:line="360" w:lineRule="auto"/>
        <w:ind w:left="1083"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(6)  建设工程设计文件及相关资料；</w:t>
      </w:r>
    </w:p>
    <w:p w14:paraId="13B1014A">
      <w:pPr>
        <w:keepNext w:val="0"/>
        <w:keepLines w:val="0"/>
        <w:pageBreakBefore w:val="0"/>
        <w:widowControl w:val="0"/>
        <w:shd w:val="clear" w:color="auto" w:fill="auto"/>
        <w:spacing w:line="360" w:lineRule="auto"/>
        <w:ind w:left="1083"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(7)  施工现场情况、工程特点及拟定的投标施工组织设计或施工方案；</w:t>
      </w:r>
    </w:p>
    <w:p w14:paraId="6AFF8B23">
      <w:pPr>
        <w:keepNext w:val="0"/>
        <w:keepLines w:val="0"/>
        <w:pageBreakBefore w:val="0"/>
        <w:widowControl w:val="0"/>
        <w:shd w:val="clear" w:color="auto" w:fill="auto"/>
        <w:spacing w:line="360" w:lineRule="auto"/>
        <w:ind w:left="1083"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(8)  与建设项目相关的标准、规定等技术资料；</w:t>
      </w:r>
    </w:p>
    <w:p w14:paraId="2B2A582B">
      <w:pPr>
        <w:keepNext w:val="0"/>
        <w:keepLines w:val="0"/>
        <w:pageBreakBefore w:val="0"/>
        <w:widowControl w:val="0"/>
        <w:shd w:val="clear" w:color="auto" w:fill="auto"/>
        <w:spacing w:line="360" w:lineRule="auto"/>
        <w:ind w:left="1083"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(9)  市场价格信息或工程造价管理机构发布的工程造价信息（</w:t>
      </w:r>
      <w:r>
        <w:rPr>
          <w:rFonts w:hint="eastAsia" w:ascii="宋体" w:hAnsi="宋体" w:eastAsia="宋体" w:cs="宋体"/>
          <w:color w:val="auto"/>
          <w:sz w:val="24"/>
          <w:highlight w:val="none"/>
          <w:lang w:val="en-US" w:eastAsia="zh-CN"/>
        </w:rPr>
        <w:t>如有</w:t>
      </w:r>
      <w:r>
        <w:rPr>
          <w:rFonts w:hint="eastAsia" w:ascii="宋体" w:hAnsi="宋体" w:eastAsia="宋体" w:cs="宋体"/>
          <w:color w:val="auto"/>
          <w:sz w:val="24"/>
          <w:highlight w:val="none"/>
          <w:lang w:val="zh-CN"/>
        </w:rPr>
        <w:t>）；</w:t>
      </w:r>
    </w:p>
    <w:p w14:paraId="7D7CA8A5">
      <w:pPr>
        <w:keepNext w:val="0"/>
        <w:keepLines w:val="0"/>
        <w:pageBreakBefore w:val="0"/>
        <w:widowControl w:val="0"/>
        <w:shd w:val="clear" w:color="auto" w:fill="auto"/>
        <w:spacing w:line="360" w:lineRule="auto"/>
        <w:ind w:left="1083"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(10) 其他的相关资料。</w:t>
      </w:r>
    </w:p>
    <w:p w14:paraId="2C9C4B1B">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工程量清单中的每一子目须填入单价或价格，且只允许有一个报价。</w:t>
      </w:r>
    </w:p>
    <w:p w14:paraId="42C1D407">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工程量清单中标价的单价或金额，应包括所需人工费、材料费、施工机械使用费和管理费及利润，以及一定范围内的风险费用。所谓“一定范围内的风险”是指合同约定的风险。</w:t>
      </w:r>
    </w:p>
    <w:p w14:paraId="4467819F">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已标价工程量清单中磋商供应商没有填入单价或价格的子目，其费用视为已分摊在工程量清单中其他已标价的相关子目的单价或价格之中。</w:t>
      </w:r>
    </w:p>
    <w:p w14:paraId="53EB5903">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“投标报价汇总表”中的投标总价由分部分项工程费、措施项目费、其他项目费和</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组成，并且“投标报价汇总表”中的投标总价应当与构成已标价工程量清单的分部分项工程费、措施项目费、其他项目费、</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的合计金额一致。</w:t>
      </w:r>
    </w:p>
    <w:p w14:paraId="6D1DB507">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分部分项工程项目按下列要求报价：</w:t>
      </w:r>
    </w:p>
    <w:p w14:paraId="54C3801D">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分部分项工程量清单计价应依据计价</w:t>
      </w:r>
      <w:r>
        <w:rPr>
          <w:rFonts w:hint="eastAsia" w:ascii="宋体" w:hAnsi="宋体" w:eastAsia="宋体" w:cs="宋体"/>
          <w:color w:val="auto"/>
          <w:sz w:val="24"/>
          <w:highlight w:val="none"/>
          <w:lang w:val="en-US" w:eastAsia="zh-CN"/>
        </w:rPr>
        <w:t>标准</w:t>
      </w:r>
      <w:r>
        <w:rPr>
          <w:rFonts w:hint="eastAsia" w:ascii="宋体" w:hAnsi="宋体" w:eastAsia="宋体" w:cs="宋体"/>
          <w:color w:val="auto"/>
          <w:sz w:val="24"/>
          <w:highlight w:val="none"/>
          <w:lang w:val="zh-CN"/>
        </w:rPr>
        <w:t>中关于综合单价的组成内容确定报价。</w:t>
      </w:r>
    </w:p>
    <w:p w14:paraId="0D31DE8E">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如果分部分项工程量清单中涉及“材料和工程设备暂估单价表”中列出的材料和工程设备，则按照本节报价原则，将该类材料和工程设备的暂估单价本身以及除对应的</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以外的费用计入分部分项工程量清单相应子目的综合单价。</w:t>
      </w:r>
    </w:p>
    <w:p w14:paraId="337B5AF8">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如果分部分项工程量清单中涉及“发包人提供的材料和工程设备一览表”列出的材料和工程设备，则该类材料和工程设备供应至现场指定位置的采购供应价本身不计入投标报价，但应将该类材料和工程设备的安装、安装所需要的辅助材料、安装损耗以及其他必要的辅助工作及其对应的管理费及利润计入分部分项工程量清单相应子目的综合单价，并其他项目清单报价中计取与合同约定服务内容相对应的总承包服务费。</w:t>
      </w:r>
    </w:p>
    <w:p w14:paraId="0DFE6512">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“分部分项工程量清单与计价表”所列各子目的综合单价组成中，各子目的人工、材料和机械台班消耗量由磋商供应商按照其自身情况做充分的、竞争性考虑。材料消耗量包括损耗量。</w:t>
      </w:r>
    </w:p>
    <w:p w14:paraId="53CBD4D3">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磋商供应商在响应文件中提交并构成合同文件的“主要材料和工程设备选用表”中所列的材料和工程设备的价格是指此类材料和工程设备到达施工现场指定堆放地点的落地价格，即包括采购、包装、运输、装卸、堆放等到达施工现场指定落地或堆放地点之前的全部费用，但不包括落地之后发生的仓储、保管、库损以及从堆放地点运至安装地点的二次搬运费用。“主要材料和工程设备选用表”中所列材料和工程设备的价格应与构成综合单价相应材料或工程设备的价格一致。落地之后发生的仓储、保管、库损以及从堆放地点运至安装地点的二次搬运等其他费用均应在投标报价中考虑。</w:t>
      </w:r>
    </w:p>
    <w:p w14:paraId="594A1C53">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措施项目按下列要求报价：</w:t>
      </w:r>
    </w:p>
    <w:p w14:paraId="0496E0A0">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措施项目清单计价应根据磋商供应商的施工组织设计进行报价。可以计量工程量的措施项目，应按分部分项工程量清单的方式采用综合单价计价；其余的措施项目可以“项”为单位的方式计价。磋商供应商所填报价格应包括除</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外的全部费用。</w:t>
      </w:r>
    </w:p>
    <w:p w14:paraId="4372FBCD">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措施项目清单中的安全文明施工费应按国家、省级或行业建设主管部门的规定计价，不得作为竞争性费用。</w:t>
      </w:r>
    </w:p>
    <w:p w14:paraId="099DB976">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采购单位提供的措施项目清单中所列项目仅指一般的通用项目，磋商供应商在报价时应充分、全面地阅读和理解竞争性磋商文件的相关内容和约定，包括工程量清单及图纸，详实了解工程场地及其周围环境，充分考虑招标工程特点及拟定的施工方案和施工组织设计，对采购单位给出的措施项目清单的内容进行细化或增减。</w:t>
      </w:r>
    </w:p>
    <w:p w14:paraId="247724DB">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“措施项目清单与计价表”中所填写的报价金额，应全面涵盖竞争性磋商文件约定的磋商供应商成交后施工、竣工、交付本工程并维修其任何缺陷所需要履行的责任和义务的全部费用。</w:t>
      </w:r>
    </w:p>
    <w:p w14:paraId="36846C95">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对于“措施项目清单与计价表”中所填写的报价金额，应按照“措施项目清单报价分析表”对措施项目报价的组成进行详细的列项和分析。</w:t>
      </w:r>
    </w:p>
    <w:p w14:paraId="4D02CA9D">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其他项目清单费应按下列规定报价：</w:t>
      </w:r>
    </w:p>
    <w:p w14:paraId="12279788">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暂列金额按“暂列金额明细表”中列出的金额报价，此处的暂列金额是采购单位在竞争性磋商文件中统一给定的，并不包括本章第10.2.8.3项的计日工金额。</w:t>
      </w:r>
    </w:p>
    <w:p w14:paraId="4689183A">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暂估价分为材料和工程设备暂估单价和专业工程暂估价两类。其中的材料和工程设备暂估单价按本节的报价原则进入分部分项工程量清单之综合单价，不在其他项目清单中汇总；专业工程暂估价直接按“专业工程暂估价表”中列出的金额和本节的报价原则计入其他项目清单报价。</w:t>
      </w:r>
    </w:p>
    <w:p w14:paraId="7F7995C0">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计日工按“计日工表”中列出的子目和估算数量，自主确定综合单价并计算计日工金额。计日工综合单价均不包括</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，其中：</w:t>
      </w:r>
    </w:p>
    <w:p w14:paraId="00D2E1AF">
      <w:pPr>
        <w:shd w:val="clear" w:color="auto" w:fill="auto"/>
        <w:spacing w:line="360" w:lineRule="auto"/>
        <w:ind w:left="1880" w:firstLine="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 劳务单价应当包括工人工资、交通费用、各种补贴、劳动安全保护、社保费用、手提手动和电动工器具、施工场地内已经搭设的脚手架、水电和低值易耗品费用、现场管理费用、企业管理费和利润；</w:t>
      </w:r>
    </w:p>
    <w:p w14:paraId="34E6CC58">
      <w:pPr>
        <w:shd w:val="clear" w:color="auto" w:fill="auto"/>
        <w:spacing w:line="360" w:lineRule="auto"/>
        <w:ind w:left="1880"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 材料价格包括材料运到现场的价格以及现场搬运、仓储、二次搬运、损耗、保险、企业管理费和利润；</w:t>
      </w:r>
    </w:p>
    <w:p w14:paraId="692CCE8C">
      <w:pPr>
        <w:shd w:val="clear" w:color="auto" w:fill="auto"/>
        <w:spacing w:line="360" w:lineRule="auto"/>
        <w:ind w:left="1900" w:firstLine="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(3) 施工机械限于在施工场地(现场)的机械设备，其价格包括租赁或折旧、维修、维护和燃油等消耗品以及操作人员费用，包括承包人企业管理费和利润，但不包括</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。辅助人员按劳务价格另计。</w:t>
      </w:r>
    </w:p>
    <w:p w14:paraId="27C88F9B">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总承包服务费根据竞争性磋商文件中列出的内容和要求，按“总承包服务费计价表”所列格式报价。</w:t>
      </w:r>
    </w:p>
    <w:p w14:paraId="01F6DB87">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应按“</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计价表”所列项目并根据国家、省级或行业建设主管部门的有关规定列项和计算，不得作为竞争性费用。</w:t>
      </w:r>
    </w:p>
    <w:p w14:paraId="7CB93081">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除竞争性磋商文件有强制性规定以及不可竞争部分以外，投标报价由磋商供应商自主确定，但不得低于其成本。</w:t>
      </w:r>
    </w:p>
    <w:p w14:paraId="6D76EA7F">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工程量清单计价所涉及的生产资源(包括各类人工、材料、工程设备、施工设备、临时设施、临时用水、临时用电等)的投标价格，应根据自身的信息渠道和采购渠道，分析其市场价格水平并判断其整个施工周期内的变化趋势，体现磋商供应商自身的管理水平、技术水平和综合实力。</w:t>
      </w:r>
    </w:p>
    <w:p w14:paraId="78E408AC">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管理费应由磋商供应商在保证不低于其成本的基础上做竞争性考虑；利润由磋商供应商根据自身情况和综合实力做竞争性考虑。</w:t>
      </w:r>
    </w:p>
    <w:p w14:paraId="6BEDC056">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项目报价中应考虑竞争性磋商文件中要求磋商供应商承担的风险范围以及相关的费用。</w:t>
      </w:r>
    </w:p>
    <w:p w14:paraId="78BCA535">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项目总价为磋商供应商在响应文件中提出的各项支付金额的总和，为实施、完成招标工程并修补缺陷以及履行竞争性磋商文件中约定的风险范围内的所有责任和义务所发生的全部费用。</w:t>
      </w:r>
    </w:p>
    <w:p w14:paraId="24111C8C">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有关报价的其他说明：详见招标控制价（最高限价）编制说明（如有）。 </w:t>
      </w:r>
    </w:p>
    <w:p w14:paraId="132B0FC8">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采购人不得向供应商索要或者接受其给予的赠品、回扣或者与采购无关的其他商品、服务。</w:t>
      </w:r>
    </w:p>
    <w:p w14:paraId="072D755A">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供应商不能提供任何有选择性或可调整的最终报价（竞争性磋商文件另有规定的除外），否则其响应无效。</w:t>
      </w:r>
    </w:p>
    <w:p w14:paraId="6D677F32">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bookmarkStart w:id="257" w:name="_Toc353207219"/>
      <w:bookmarkStart w:id="258" w:name="_Toc353198226"/>
      <w:bookmarkStart w:id="259" w:name="_Toc353211821"/>
      <w:r>
        <w:rPr>
          <w:rFonts w:hint="eastAsia" w:ascii="宋体" w:hAnsi="宋体" w:eastAsia="宋体" w:cs="宋体"/>
          <w:color w:val="auto"/>
          <w:sz w:val="24"/>
          <w:highlight w:val="none"/>
          <w:lang w:val="zh-CN"/>
        </w:rPr>
        <w:t>工程量差异调整</w:t>
      </w:r>
      <w:bookmarkEnd w:id="257"/>
      <w:bookmarkEnd w:id="258"/>
      <w:bookmarkEnd w:id="259"/>
    </w:p>
    <w:p w14:paraId="7B85F19A">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工程量清单中的工作内容分类、子目列项、特征描述以及“分部分项工程量清单与计价表”中附带的工程量都不应理解为是对承包(招标)范围以及合同工作内容的唯一的、最终的或全部的定义。</w:t>
      </w:r>
    </w:p>
    <w:p w14:paraId="365681ED">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磋商供应商应对采购单位提供的工程量清单进行认真细致的复核。这种复核包括对采购单位提供的工程量清单中的子目编码、子目名称、子目特征描述、计量单位、工程量的准确性以及可能存在的任何书写、打印错误进行检查和复核，特别是对“分部分项工程量清单与计价表”中每个工作子目的工程量进行重新计算和校核。如果磋商供应商经过检查和复核以后认为采购单位提供的工程量清单存在差异，则磋商供应商应将此类差异的详细情况连同按磋商供应商须知规定提交的要求采购单位澄清的其他问题一起提交给采购单位，采购单位将根据实际情况决定是否发布工程量清单的补充和(或)修改文件。</w:t>
      </w:r>
    </w:p>
    <w:p w14:paraId="4E6DC42E">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如果采购单位在检查磋商供应商根据上文提交的工程量差异问题后认为没有必要对工程量清单进行补充和(或)修改，或者采购单位根据上文对工程量清单进行了补充和(或)修改，但磋商供应商认为工程量清单中的工程量依然存在差异，则此类差异不再提交采购单位答疑和修正，而是直接按采购单位提供的工程量清单(包括采购单位可能的补充和(或)修改)进行投标报价。磋商供应商在按照工程量清单进行报价时，除采购单位根据上文对工程量清单进行了补充和(或)修改外，不得改变(包括对工程量清单子目的子目名称、子目特征描述、计量单位以及工程量的任何修改、增加或减少)采购单位提供的分部分项工程量清单和其他项目清单。即使按照图纸和招标范围的约定并不存在的子目，只要在采购单位提供的分部分项工程量清单中已经列明，磋商供应商都需要对其报价，并纳入投标总价的计算。</w:t>
      </w:r>
    </w:p>
    <w:p w14:paraId="107FA643">
      <w:pPr>
        <w:numPr>
          <w:ilvl w:val="1"/>
          <w:numId w:val="10"/>
        </w:numPr>
        <w:tabs>
          <w:tab w:val="left" w:pos="1080"/>
          <w:tab w:val="left" w:pos="2014"/>
        </w:tabs>
        <w:spacing w:line="360" w:lineRule="auto"/>
        <w:ind w:left="1077" w:hanging="72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暂列金额和暂估价</w:t>
      </w:r>
    </w:p>
    <w:p w14:paraId="09E3A98F">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“暂列金额明细表”中所列暂列金额(不包括计日工金额)中已经包含与其对应的管理费和利润，但不含</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。磋商供应商应按本竞争性磋商文件规定将此类暂列金额直接纳入其他项目清单的投标价格并计取相应的</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，不需要考虑除</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以外的其他任何费用。</w:t>
      </w:r>
    </w:p>
    <w:p w14:paraId="3F85A67F">
      <w:pPr>
        <w:numPr>
          <w:ilvl w:val="2"/>
          <w:numId w:val="10"/>
        </w:numPr>
        <w:tabs>
          <w:tab w:val="left" w:pos="2014"/>
        </w:tabs>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“材料和工程设备暂估价表”中所列的材料和工程设备暂估价是此类材料、工程设备本身运至施工现场内的工地地面价，不包括其本身所对应的管理费、利润、</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以及这些材料和工程设备的安装、安装所需要的辅助材料、安装损耗、驻厂监造以及发生在现场内的验收、存储、保管、开箱、二次倒运、从存放地点运至安装地点以及其他任何必要的辅助工作(以下简称“暂估价材料和工程设备的安装及辅助工作”)所发生的费用及其对应的管理费、利润和</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除应按本竞争性磋商文件规定将此类暂估价本身纳入分部分项工程量清单相应子目的综合单价以外，磋商供应商还应将上述材料和工程设备的安装及辅助工作所发生的费用以及与此类费用有关的管理费和利润包含在分部分项工程量清单相应子目的综合单价中，并计取相应的</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w:t>
      </w:r>
    </w:p>
    <w:p w14:paraId="101DDB06">
      <w:pPr>
        <w:numPr>
          <w:ilvl w:val="2"/>
          <w:numId w:val="10"/>
        </w:numPr>
        <w:tabs>
          <w:tab w:val="left" w:pos="2014"/>
        </w:tabs>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lang w:val="zh-CN"/>
        </w:rPr>
        <w:t>专业工程暂估价表中所列的专业工程暂估价已经包含与其对应的管理费、利润，但不含</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。磋商供应商应按本竞争性磋商文件规定将此类暂估价直接纳入其他项目清单的投标价格并计取相应的</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。除按本竞争性磋商文件规定将此类暂估价纳入其他项目清单的投标价格并计取相应的</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以外，磋商供应商还需要根据竞争性磋商文件规定的内容考虑相应的总承包服务费以及与总承包服务费有关的</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lang w:val="zh-CN"/>
        </w:rPr>
        <w:t>。</w:t>
      </w:r>
    </w:p>
    <w:p w14:paraId="5BFA7F17">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磋商保证金</w:t>
      </w:r>
    </w:p>
    <w:p w14:paraId="01779D00">
      <w:pPr>
        <w:tabs>
          <w:tab w:val="left" w:pos="360"/>
        </w:tabs>
        <w:spacing w:line="360" w:lineRule="auto"/>
        <w:ind w:firstLine="36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根据江苏省和常州市的相关文件规定，免收保证金。</w:t>
      </w:r>
    </w:p>
    <w:p w14:paraId="31638FAB">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响应有效期</w:t>
      </w:r>
    </w:p>
    <w:p w14:paraId="08FE906A">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79136B7C">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260" w:name="_Toc264969223"/>
      <w:bookmarkStart w:id="261" w:name="_Toc520356158"/>
      <w:bookmarkStart w:id="262" w:name="_Toc164229374"/>
      <w:bookmarkStart w:id="263" w:name="_Toc305158801"/>
      <w:bookmarkStart w:id="264" w:name="_Toc226337229"/>
      <w:bookmarkStart w:id="265" w:name="_Toc127151533"/>
      <w:bookmarkStart w:id="266" w:name="_Toc164229228"/>
      <w:bookmarkStart w:id="267" w:name="_Toc195842898"/>
      <w:bookmarkStart w:id="268" w:name="_Toc164351627"/>
      <w:bookmarkStart w:id="269" w:name="_Toc226965723"/>
      <w:bookmarkStart w:id="270" w:name="_Toc151193775"/>
      <w:bookmarkStart w:id="271" w:name="_Toc151193847"/>
      <w:bookmarkStart w:id="272" w:name="_Toc151193703"/>
      <w:bookmarkStart w:id="273" w:name="_Toc226309777"/>
      <w:bookmarkStart w:id="274" w:name="_Toc127161447"/>
      <w:bookmarkStart w:id="275" w:name="_Toc305158875"/>
      <w:bookmarkStart w:id="276" w:name="_Toc226965806"/>
      <w:bookmarkStart w:id="277" w:name="_Toc150480771"/>
      <w:bookmarkStart w:id="278" w:name="_Toc149720826"/>
      <w:bookmarkStart w:id="279" w:name="_Toc142311035"/>
      <w:bookmarkStart w:id="280" w:name="_Toc164608802"/>
      <w:bookmarkStart w:id="281" w:name="_Toc127151734"/>
      <w:bookmarkStart w:id="282" w:name="_Toc151193921"/>
      <w:bookmarkStart w:id="283" w:name="_Toc150509284"/>
      <w:bookmarkStart w:id="284" w:name="_Toc164608647"/>
      <w:bookmarkStart w:id="285" w:name="_Toc150774738"/>
      <w:bookmarkStart w:id="286" w:name="_Toc151190160"/>
      <w:bookmarkStart w:id="287" w:name="_Toc151193631"/>
      <w:bookmarkStart w:id="288" w:name="_Toc265228371"/>
      <w:bookmarkStart w:id="289" w:name="_Toc150774633"/>
      <w:r>
        <w:rPr>
          <w:rFonts w:hint="eastAsia" w:ascii="宋体" w:hAnsi="宋体" w:eastAsia="宋体" w:cs="宋体"/>
          <w:color w:val="auto"/>
          <w:sz w:val="24"/>
          <w:highlight w:val="none"/>
        </w:rPr>
        <w:t>响应文件的份数、签署</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4AF815D5">
      <w:pPr>
        <w:tabs>
          <w:tab w:val="left" w:pos="1080"/>
        </w:tabs>
        <w:spacing w:line="360" w:lineRule="auto"/>
        <w:ind w:left="568"/>
        <w:rPr>
          <w:rFonts w:hint="eastAsia" w:ascii="宋体" w:hAnsi="宋体" w:eastAsia="宋体" w:cs="宋体"/>
          <w:color w:val="auto"/>
          <w:sz w:val="24"/>
          <w:highlight w:val="none"/>
        </w:rPr>
      </w:pPr>
      <w:bookmarkStart w:id="290" w:name="_Toc151193632"/>
      <w:bookmarkStart w:id="291" w:name="_Toc520356159"/>
      <w:bookmarkStart w:id="292" w:name="_Toc150774634"/>
      <w:bookmarkStart w:id="293" w:name="_Toc265228372"/>
      <w:bookmarkStart w:id="294" w:name="_Toc150480772"/>
      <w:bookmarkStart w:id="295" w:name="_Toc226337230"/>
      <w:bookmarkStart w:id="296" w:name="_Toc151193848"/>
      <w:bookmarkStart w:id="297" w:name="_Toc264969224"/>
      <w:bookmarkStart w:id="298" w:name="_Toc127151534"/>
      <w:bookmarkStart w:id="299" w:name="_Toc226309778"/>
      <w:bookmarkStart w:id="300" w:name="_Toc142311036"/>
      <w:bookmarkStart w:id="301" w:name="_Toc305158802"/>
      <w:bookmarkStart w:id="302" w:name="_Toc151193704"/>
      <w:bookmarkStart w:id="303" w:name="_Toc151193776"/>
      <w:bookmarkStart w:id="304" w:name="_Toc195842899"/>
      <w:bookmarkStart w:id="305" w:name="_Toc226965807"/>
      <w:bookmarkStart w:id="306" w:name="_Toc226965724"/>
      <w:bookmarkStart w:id="307" w:name="_Toc305158876"/>
      <w:bookmarkStart w:id="308" w:name="_Toc150509285"/>
      <w:bookmarkStart w:id="309" w:name="_Toc151193922"/>
      <w:bookmarkStart w:id="310" w:name="_Toc151190161"/>
      <w:bookmarkStart w:id="311" w:name="_Toc150774739"/>
      <w:r>
        <w:rPr>
          <w:rFonts w:hint="eastAsia" w:ascii="宋体" w:hAnsi="宋体" w:eastAsia="宋体" w:cs="宋体"/>
          <w:color w:val="auto"/>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50883B61">
      <w:pPr>
        <w:tabs>
          <w:tab w:val="left" w:pos="900"/>
          <w:tab w:val="left" w:pos="1080"/>
        </w:tabs>
        <w:spacing w:line="360" w:lineRule="auto"/>
        <w:ind w:left="357" w:firstLine="240"/>
        <w:rPr>
          <w:rFonts w:hint="eastAsia" w:ascii="宋体" w:hAnsi="宋体" w:eastAsia="宋体" w:cs="宋体"/>
          <w:color w:val="auto"/>
          <w:highlight w:val="none"/>
        </w:rPr>
      </w:pPr>
      <w:r>
        <w:rPr>
          <w:rFonts w:hint="eastAsia" w:ascii="宋体" w:hAnsi="宋体" w:eastAsia="宋体" w:cs="宋体"/>
          <w:color w:val="auto"/>
          <w:sz w:val="24"/>
          <w:highlight w:val="none"/>
        </w:rPr>
        <w:t>竞争性磋商文件要求盖章的内容，一般通过响应文件编制工具加盖电子签章。</w:t>
      </w:r>
    </w:p>
    <w:p w14:paraId="02E091DE">
      <w:pPr>
        <w:pStyle w:val="233"/>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四   响应文件的提交</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45040F09">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312" w:name="_Toc20823297"/>
      <w:bookmarkStart w:id="313" w:name="_Toc462564084"/>
      <w:bookmarkStart w:id="314" w:name="_Toc16938541"/>
      <w:bookmarkStart w:id="315" w:name="_Toc513029225"/>
      <w:r>
        <w:rPr>
          <w:rFonts w:hint="eastAsia" w:ascii="宋体" w:hAnsi="宋体" w:eastAsia="宋体" w:cs="宋体"/>
          <w:color w:val="auto"/>
          <w:sz w:val="24"/>
          <w:highlight w:val="none"/>
        </w:rPr>
        <w:t>响应文件的密封和标记</w:t>
      </w:r>
      <w:bookmarkEnd w:id="312"/>
      <w:bookmarkEnd w:id="313"/>
      <w:bookmarkEnd w:id="314"/>
      <w:bookmarkEnd w:id="315"/>
    </w:p>
    <w:p w14:paraId="4C7AE62A">
      <w:pPr>
        <w:numPr>
          <w:ilvl w:val="1"/>
          <w:numId w:val="11"/>
        </w:numPr>
        <w:tabs>
          <w:tab w:val="left" w:pos="1080"/>
          <w:tab w:val="left" w:pos="2014"/>
        </w:tabs>
        <w:spacing w:line="360" w:lineRule="auto"/>
        <w:ind w:left="1077" w:hanging="720"/>
        <w:rPr>
          <w:rFonts w:hint="eastAsia" w:ascii="宋体" w:hAnsi="宋体" w:eastAsia="宋体" w:cs="宋体"/>
          <w:color w:val="auto"/>
          <w:sz w:val="24"/>
          <w:highlight w:val="none"/>
        </w:rPr>
      </w:pPr>
      <w:bookmarkStart w:id="316" w:name="_Toc20823298"/>
      <w:bookmarkStart w:id="317" w:name="_Toc513029226"/>
      <w:bookmarkStart w:id="318" w:name="_Toc16938542"/>
      <w:r>
        <w:rPr>
          <w:rFonts w:hint="eastAsia" w:ascii="宋体" w:hAnsi="宋体" w:eastAsia="宋体" w:cs="宋体"/>
          <w:color w:val="auto"/>
          <w:sz w:val="24"/>
          <w:highlight w:val="none"/>
        </w:rPr>
        <w:t>本项目使用</w:t>
      </w:r>
      <w:r>
        <w:rPr>
          <w:rFonts w:hint="eastAsia" w:ascii="宋体" w:hAnsi="宋体" w:eastAsia="宋体" w:cs="宋体"/>
          <w:color w:val="auto"/>
          <w:sz w:val="24"/>
          <w:highlight w:val="none"/>
          <w:lang w:eastAsia="zh-CN"/>
        </w:rPr>
        <w:t>政府采购一体化平台“苏采云”</w:t>
      </w:r>
      <w:r>
        <w:rPr>
          <w:rFonts w:hint="eastAsia" w:ascii="宋体" w:hAnsi="宋体" w:eastAsia="宋体" w:cs="宋体"/>
          <w:color w:val="auto"/>
          <w:sz w:val="24"/>
          <w:highlight w:val="none"/>
        </w:rPr>
        <w:t>。供应商根据竞争性磋商文件及</w:t>
      </w:r>
      <w:r>
        <w:rPr>
          <w:rFonts w:hint="eastAsia" w:ascii="宋体" w:hAnsi="宋体" w:eastAsia="宋体" w:cs="宋体"/>
          <w:color w:val="auto"/>
          <w:sz w:val="24"/>
          <w:highlight w:val="none"/>
          <w:lang w:eastAsia="zh-CN"/>
        </w:rPr>
        <w:t>政府采购一体化平台“苏采云”</w:t>
      </w:r>
      <w:r>
        <w:rPr>
          <w:rFonts w:hint="eastAsia" w:ascii="宋体" w:hAnsi="宋体" w:eastAsia="宋体" w:cs="宋体"/>
          <w:color w:val="auto"/>
          <w:sz w:val="24"/>
          <w:highlight w:val="none"/>
        </w:rPr>
        <w:t>供应商操作手册要求编制、生成并提交电子响应文件。</w:t>
      </w:r>
    </w:p>
    <w:p w14:paraId="0C0F6AC3">
      <w:pPr>
        <w:numPr>
          <w:ilvl w:val="1"/>
          <w:numId w:val="11"/>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采购人及采购代理机构拒绝接受通过电子交易平台以外任何形式提交的响应文件，磋商保证金除外。</w:t>
      </w:r>
    </w:p>
    <w:p w14:paraId="23E667A7">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响应文件递交截止时间</w:t>
      </w:r>
      <w:bookmarkEnd w:id="316"/>
      <w:bookmarkEnd w:id="317"/>
      <w:bookmarkEnd w:id="318"/>
    </w:p>
    <w:p w14:paraId="0AC5663D">
      <w:pPr>
        <w:tabs>
          <w:tab w:val="left" w:pos="1080"/>
          <w:tab w:val="left" w:pos="2014"/>
        </w:tabs>
        <w:spacing w:line="360" w:lineRule="auto"/>
        <w:ind w:left="357"/>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供应商应在竞争性磋商文件要求提交响应文件截止时间前，将电子响应文件提交。</w:t>
      </w:r>
    </w:p>
    <w:p w14:paraId="18D23E99">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319" w:name="_Toc513029227"/>
      <w:bookmarkStart w:id="320" w:name="_Toc16938543"/>
      <w:bookmarkStart w:id="321" w:name="_Toc20823299"/>
      <w:r>
        <w:rPr>
          <w:rFonts w:hint="eastAsia" w:ascii="宋体" w:hAnsi="宋体" w:eastAsia="宋体" w:cs="宋体"/>
          <w:color w:val="auto"/>
          <w:sz w:val="24"/>
          <w:highlight w:val="none"/>
        </w:rPr>
        <w:t>迟交的</w:t>
      </w:r>
      <w:bookmarkEnd w:id="319"/>
      <w:bookmarkEnd w:id="320"/>
      <w:bookmarkEnd w:id="321"/>
      <w:r>
        <w:rPr>
          <w:rFonts w:hint="eastAsia" w:ascii="宋体" w:hAnsi="宋体" w:eastAsia="宋体" w:cs="宋体"/>
          <w:color w:val="auto"/>
          <w:sz w:val="24"/>
          <w:highlight w:val="none"/>
        </w:rPr>
        <w:t>响应文件</w:t>
      </w:r>
    </w:p>
    <w:p w14:paraId="46CC7C98">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29E215CD">
      <w:pPr>
        <w:numPr>
          <w:ilvl w:val="1"/>
          <w:numId w:val="8"/>
        </w:numPr>
        <w:tabs>
          <w:tab w:val="left" w:pos="1080"/>
          <w:tab w:val="left" w:pos="2014"/>
        </w:tabs>
        <w:spacing w:line="360" w:lineRule="auto"/>
        <w:ind w:left="1077" w:hanging="720"/>
        <w:rPr>
          <w:rFonts w:hint="eastAsia" w:ascii="宋体" w:hAnsi="宋体" w:eastAsia="宋体" w:cs="宋体"/>
          <w:color w:val="auto"/>
          <w:highlight w:val="none"/>
        </w:rPr>
      </w:pPr>
      <w:r>
        <w:rPr>
          <w:rFonts w:hint="eastAsia" w:ascii="宋体" w:hAnsi="宋体" w:eastAsia="宋体" w:cs="宋体"/>
          <w:color w:val="auto"/>
          <w:sz w:val="24"/>
          <w:highlight w:val="none"/>
        </w:rPr>
        <w:t>供应商对响应文件的补充、修改的内容应当按照竞争性磋商文件要求签署、盖章，作为响应文件的组成部分。补充、修改的内容与响应文件不一致的，以补充、修改的内容为准。</w:t>
      </w:r>
    </w:p>
    <w:p w14:paraId="1EFAA5EE">
      <w:pPr>
        <w:pStyle w:val="233"/>
        <w:spacing w:before="0" w:line="360" w:lineRule="auto"/>
        <w:rPr>
          <w:rFonts w:hint="eastAsia" w:ascii="宋体" w:hAnsi="宋体" w:eastAsia="宋体" w:cs="宋体"/>
          <w:color w:val="auto"/>
          <w:sz w:val="28"/>
          <w:highlight w:val="none"/>
        </w:rPr>
      </w:pPr>
      <w:bookmarkStart w:id="322" w:name="_Toc150774743"/>
      <w:bookmarkStart w:id="323" w:name="_Toc127151538"/>
      <w:bookmarkStart w:id="324" w:name="_Toc226965811"/>
      <w:bookmarkStart w:id="325" w:name="_Toc151190165"/>
      <w:bookmarkStart w:id="326" w:name="_Toc226337234"/>
      <w:bookmarkStart w:id="327" w:name="_Toc305158880"/>
      <w:bookmarkStart w:id="328" w:name="_Toc226965728"/>
      <w:bookmarkStart w:id="329" w:name="_Toc150509289"/>
      <w:bookmarkStart w:id="330" w:name="_Toc264969228"/>
      <w:bookmarkStart w:id="331" w:name="_Toc520356163"/>
      <w:bookmarkStart w:id="332" w:name="_Toc150480776"/>
      <w:bookmarkStart w:id="333" w:name="_Toc150774638"/>
      <w:bookmarkStart w:id="334" w:name="_Toc195842903"/>
      <w:bookmarkStart w:id="335" w:name="_Toc151193780"/>
      <w:bookmarkStart w:id="336" w:name="_Toc305158806"/>
      <w:bookmarkStart w:id="337" w:name="_Toc226309782"/>
      <w:bookmarkStart w:id="338" w:name="_Toc151193926"/>
      <w:bookmarkStart w:id="339" w:name="_Toc265228376"/>
      <w:bookmarkStart w:id="340" w:name="_Toc142311040"/>
      <w:bookmarkStart w:id="341" w:name="_Toc151193852"/>
      <w:bookmarkStart w:id="342" w:name="_Toc151193708"/>
      <w:bookmarkStart w:id="343" w:name="_Toc151193636"/>
      <w:r>
        <w:rPr>
          <w:rFonts w:hint="eastAsia" w:ascii="宋体" w:hAnsi="宋体" w:eastAsia="宋体" w:cs="宋体"/>
          <w:color w:val="auto"/>
          <w:sz w:val="28"/>
          <w:highlight w:val="none"/>
        </w:rPr>
        <w:t xml:space="preserve">五   </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rPr>
          <w:rFonts w:hint="eastAsia" w:ascii="宋体" w:hAnsi="宋体" w:eastAsia="宋体" w:cs="宋体"/>
          <w:color w:val="auto"/>
          <w:sz w:val="28"/>
          <w:highlight w:val="none"/>
        </w:rPr>
        <w:t>评审</w:t>
      </w:r>
    </w:p>
    <w:p w14:paraId="7D014B71">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344" w:name="_Toc20823302"/>
      <w:bookmarkStart w:id="345" w:name="_Toc16938546"/>
      <w:bookmarkStart w:id="346" w:name="_Toc513029230"/>
      <w:r>
        <w:rPr>
          <w:rFonts w:hint="eastAsia" w:ascii="宋体" w:hAnsi="宋体" w:eastAsia="宋体" w:cs="宋体"/>
          <w:color w:val="auto"/>
          <w:sz w:val="24"/>
          <w:highlight w:val="none"/>
        </w:rPr>
        <w:t xml:space="preserve"> </w:t>
      </w:r>
      <w:bookmarkEnd w:id="344"/>
      <w:bookmarkEnd w:id="345"/>
      <w:bookmarkEnd w:id="346"/>
      <w:r>
        <w:rPr>
          <w:rFonts w:hint="eastAsia" w:ascii="宋体" w:hAnsi="宋体" w:eastAsia="宋体" w:cs="宋体"/>
          <w:color w:val="auto"/>
          <w:sz w:val="24"/>
          <w:highlight w:val="none"/>
        </w:rPr>
        <w:t>响应文件的解密与开启</w:t>
      </w:r>
    </w:p>
    <w:p w14:paraId="43ED803B">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采购人或采购代理机构将按竞争性磋商文件的规定，在响应文件提交截止时间的同一时间和竞争性磋商文件预先确定的地点开启响应文件。</w:t>
      </w:r>
    </w:p>
    <w:p w14:paraId="7040BEC6">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本项目采用不见面招交易模式，使用</w:t>
      </w:r>
      <w:r>
        <w:rPr>
          <w:rFonts w:hint="eastAsia" w:ascii="宋体" w:hAnsi="宋体" w:eastAsia="宋体" w:cs="宋体"/>
          <w:color w:val="auto"/>
          <w:sz w:val="24"/>
          <w:highlight w:val="none"/>
          <w:lang w:eastAsia="zh-CN"/>
        </w:rPr>
        <w:t>政府采购一体化平台“苏采云”</w:t>
      </w:r>
      <w:r>
        <w:rPr>
          <w:rFonts w:hint="eastAsia" w:ascii="宋体" w:hAnsi="宋体" w:eastAsia="宋体" w:cs="宋体"/>
          <w:color w:val="auto"/>
          <w:sz w:val="24"/>
          <w:highlight w:val="none"/>
        </w:rPr>
        <w:t>在线进行解密。供应商应在规定的时间内对响应文件进行解密，因非系统原因导致的解密失败，视为</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4EED9620">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供应商不足3家的，不予解密。</w:t>
      </w:r>
    </w:p>
    <w:p w14:paraId="07683721">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本项目不公开报价。</w:t>
      </w:r>
    </w:p>
    <w:p w14:paraId="213451E6">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1679C106">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243160EF">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如果在采购活动过程中出现以下情形，导致“</w:t>
      </w:r>
      <w:r>
        <w:rPr>
          <w:rFonts w:hint="eastAsia" w:ascii="宋体" w:hAnsi="宋体" w:eastAsia="宋体" w:cs="宋体"/>
          <w:color w:val="auto"/>
          <w:sz w:val="24"/>
          <w:highlight w:val="none"/>
          <w:lang w:eastAsia="zh-CN" w:bidi="ar"/>
        </w:rPr>
        <w:t>政府采购一体化平台“苏采云”</w:t>
      </w:r>
      <w:r>
        <w:rPr>
          <w:rFonts w:hint="eastAsia" w:ascii="宋体" w:hAnsi="宋体" w:eastAsia="宋体" w:cs="宋体"/>
          <w:color w:val="auto"/>
          <w:sz w:val="24"/>
          <w:highlight w:val="none"/>
        </w:rPr>
        <w:t>”系统无法正常运行，或者无法保证本项目采购活动的公平、公正和安全时，代理机构可以延缓或者暂停采购活动，情况严重的可以终止采购活动：</w:t>
      </w:r>
    </w:p>
    <w:p w14:paraId="6A7F8589">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1)平台系统发生故障而无法登录访问的；</w:t>
      </w:r>
    </w:p>
    <w:p w14:paraId="3B292A71">
      <w:pPr>
        <w:tabs>
          <w:tab w:val="left" w:pos="1080"/>
          <w:tab w:val="left" w:pos="1589"/>
          <w:tab w:val="left" w:pos="2014"/>
        </w:tabs>
        <w:spacing w:line="360" w:lineRule="auto"/>
        <w:ind w:left="357" w:firstLine="840"/>
        <w:rPr>
          <w:rFonts w:hint="eastAsia" w:ascii="宋体" w:hAnsi="宋体" w:eastAsia="宋体" w:cs="宋体"/>
          <w:color w:val="auto"/>
          <w:sz w:val="24"/>
          <w:highlight w:val="none"/>
        </w:rPr>
      </w:pPr>
      <w:r>
        <w:rPr>
          <w:rFonts w:hint="eastAsia" w:ascii="宋体" w:hAnsi="宋体" w:eastAsia="宋体" w:cs="宋体"/>
          <w:color w:val="auto"/>
          <w:sz w:val="24"/>
          <w:highlight w:val="none"/>
        </w:rPr>
        <w:t>2)平台系统应用或数据库出现错误，不能进行正常操作的；</w:t>
      </w:r>
    </w:p>
    <w:p w14:paraId="4E3745DF">
      <w:pPr>
        <w:tabs>
          <w:tab w:val="left" w:pos="1080"/>
          <w:tab w:val="left" w:pos="1589"/>
          <w:tab w:val="left" w:pos="2014"/>
        </w:tabs>
        <w:spacing w:line="360" w:lineRule="auto"/>
        <w:ind w:left="357" w:firstLine="840"/>
        <w:rPr>
          <w:rFonts w:hint="eastAsia" w:ascii="宋体" w:hAnsi="宋体" w:eastAsia="宋体" w:cs="宋体"/>
          <w:color w:val="auto"/>
          <w:sz w:val="24"/>
          <w:highlight w:val="none"/>
        </w:rPr>
      </w:pPr>
      <w:r>
        <w:rPr>
          <w:rFonts w:hint="eastAsia" w:ascii="宋体" w:hAnsi="宋体" w:eastAsia="宋体" w:cs="宋体"/>
          <w:color w:val="auto"/>
          <w:sz w:val="24"/>
          <w:highlight w:val="none"/>
        </w:rPr>
        <w:t>3)平台系统发现严重安全漏洞，有潜在泄密危险的；</w:t>
      </w:r>
    </w:p>
    <w:p w14:paraId="60F6769D">
      <w:pPr>
        <w:tabs>
          <w:tab w:val="left" w:pos="1080"/>
          <w:tab w:val="left" w:pos="1589"/>
          <w:tab w:val="left" w:pos="2014"/>
        </w:tabs>
        <w:spacing w:line="360" w:lineRule="auto"/>
        <w:ind w:left="357" w:firstLine="840"/>
        <w:rPr>
          <w:rFonts w:hint="eastAsia" w:ascii="宋体" w:hAnsi="宋体" w:eastAsia="宋体" w:cs="宋体"/>
          <w:color w:val="auto"/>
          <w:sz w:val="24"/>
          <w:highlight w:val="none"/>
        </w:rPr>
      </w:pPr>
      <w:r>
        <w:rPr>
          <w:rFonts w:hint="eastAsia" w:ascii="宋体" w:hAnsi="宋体" w:eastAsia="宋体" w:cs="宋体"/>
          <w:color w:val="auto"/>
          <w:sz w:val="24"/>
          <w:highlight w:val="none"/>
        </w:rPr>
        <w:t>4)病毒发作导致平台系统不能进行正常操作的；</w:t>
      </w:r>
    </w:p>
    <w:p w14:paraId="32DC1082">
      <w:pPr>
        <w:tabs>
          <w:tab w:val="left" w:pos="1080"/>
          <w:tab w:val="left" w:pos="1589"/>
          <w:tab w:val="left" w:pos="2014"/>
        </w:tabs>
        <w:spacing w:line="360" w:lineRule="auto"/>
        <w:ind w:left="357" w:firstLine="840"/>
        <w:rPr>
          <w:rFonts w:hint="eastAsia" w:ascii="宋体" w:hAnsi="宋体" w:eastAsia="宋体" w:cs="宋体"/>
          <w:color w:val="auto"/>
          <w:sz w:val="24"/>
          <w:highlight w:val="none"/>
        </w:rPr>
      </w:pPr>
      <w:r>
        <w:rPr>
          <w:rFonts w:hint="eastAsia" w:ascii="宋体" w:hAnsi="宋体" w:eastAsia="宋体" w:cs="宋体"/>
          <w:color w:val="auto"/>
          <w:sz w:val="24"/>
          <w:highlight w:val="none"/>
        </w:rPr>
        <w:t>5)其他无法保证本次采购活动的公平、公正和安全的情况。</w:t>
      </w:r>
    </w:p>
    <w:p w14:paraId="00C859ED">
      <w:pPr>
        <w:numPr>
          <w:ilvl w:val="1"/>
          <w:numId w:val="8"/>
        </w:numPr>
        <w:tabs>
          <w:tab w:val="left" w:pos="1080"/>
          <w:tab w:val="left" w:pos="2014"/>
        </w:tabs>
        <w:spacing w:line="360" w:lineRule="auto"/>
        <w:ind w:left="1077" w:hanging="720"/>
        <w:rPr>
          <w:rFonts w:hint="eastAsia" w:ascii="宋体" w:hAnsi="宋体" w:eastAsia="宋体" w:cs="宋体"/>
          <w:color w:val="auto"/>
          <w:highlight w:val="none"/>
        </w:rPr>
      </w:pPr>
      <w:r>
        <w:rPr>
          <w:rFonts w:hint="eastAsia" w:ascii="宋体" w:hAnsi="宋体" w:eastAsia="宋体" w:cs="宋体"/>
          <w:color w:val="auto"/>
          <w:sz w:val="24"/>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0C3D30F">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w:t>
      </w:r>
    </w:p>
    <w:p w14:paraId="09218BE6">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磋商小组根据政府采购有关规定和本次采购项目的特点进行组建，并负责具体评审事务，独立履行职责。</w:t>
      </w:r>
      <w:bookmarkStart w:id="347" w:name="_Toc520356166"/>
    </w:p>
    <w:p w14:paraId="3AE08E60">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评审专家须符合相关规定。依法自行选定评审专家的，采购人和采购代理机构将查询有关信用记录，对具有行贿、受贿、欺诈等不良信用记录的人员，拒绝其参与政府采购活动。</w:t>
      </w:r>
      <w:bookmarkEnd w:id="347"/>
      <w:bookmarkStart w:id="348" w:name="_Toc520356169"/>
    </w:p>
    <w:p w14:paraId="304AA080">
      <w:pPr>
        <w:numPr>
          <w:ilvl w:val="0"/>
          <w:numId w:val="8"/>
        </w:numPr>
        <w:tabs>
          <w:tab w:val="left" w:pos="360"/>
        </w:tabs>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评审方法和评审标准</w:t>
      </w:r>
    </w:p>
    <w:p w14:paraId="4C2D8269">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见第三章《评审方法和评审标准》。</w:t>
      </w:r>
    </w:p>
    <w:p w14:paraId="77FE2052">
      <w:pPr>
        <w:tabs>
          <w:tab w:val="left" w:pos="360"/>
          <w:tab w:val="left" w:pos="1080"/>
        </w:tabs>
        <w:spacing w:line="360" w:lineRule="auto"/>
        <w:ind w:left="0"/>
        <w:rPr>
          <w:rFonts w:hint="eastAsia" w:ascii="宋体" w:hAnsi="宋体" w:eastAsia="宋体" w:cs="宋体"/>
          <w:color w:val="auto"/>
          <w:sz w:val="24"/>
          <w:highlight w:val="none"/>
        </w:rPr>
      </w:pPr>
    </w:p>
    <w:p w14:paraId="05DB96A1">
      <w:pPr>
        <w:pStyle w:val="233"/>
        <w:spacing w:before="0" w:line="360" w:lineRule="auto"/>
        <w:rPr>
          <w:rFonts w:hint="eastAsia" w:ascii="宋体" w:hAnsi="宋体" w:eastAsia="宋体" w:cs="宋体"/>
          <w:color w:val="auto"/>
          <w:sz w:val="28"/>
          <w:highlight w:val="none"/>
        </w:rPr>
      </w:pPr>
      <w:bookmarkStart w:id="349" w:name="_Toc226309789"/>
      <w:bookmarkStart w:id="350" w:name="_Toc226965818"/>
      <w:bookmarkStart w:id="351" w:name="_Toc305158887"/>
      <w:bookmarkStart w:id="352" w:name="_Toc150774645"/>
      <w:bookmarkStart w:id="353" w:name="_Toc305158813"/>
      <w:bookmarkStart w:id="354" w:name="_Toc150509296"/>
      <w:bookmarkStart w:id="355" w:name="_Toc151193715"/>
      <w:bookmarkStart w:id="356" w:name="_Toc151193859"/>
      <w:bookmarkStart w:id="357" w:name="_Toc226337241"/>
      <w:bookmarkStart w:id="358" w:name="_Toc151193933"/>
      <w:bookmarkStart w:id="359" w:name="_Toc150480783"/>
      <w:bookmarkStart w:id="360" w:name="_Toc151193787"/>
      <w:bookmarkStart w:id="361" w:name="_Toc127151545"/>
      <w:bookmarkStart w:id="362" w:name="_Toc265228383"/>
      <w:bookmarkStart w:id="363" w:name="_Toc150774750"/>
      <w:bookmarkStart w:id="364" w:name="_Toc226965735"/>
      <w:bookmarkStart w:id="365" w:name="_Toc264969235"/>
      <w:bookmarkStart w:id="366" w:name="_Toc142311047"/>
      <w:bookmarkStart w:id="367" w:name="_Toc151193643"/>
      <w:bookmarkStart w:id="368" w:name="_Toc151190172"/>
      <w:bookmarkStart w:id="369" w:name="_Toc195842910"/>
      <w:r>
        <w:rPr>
          <w:rFonts w:hint="eastAsia" w:ascii="宋体" w:hAnsi="宋体" w:eastAsia="宋体" w:cs="宋体"/>
          <w:color w:val="auto"/>
          <w:sz w:val="28"/>
          <w:highlight w:val="none"/>
        </w:rPr>
        <w:t xml:space="preserve">六   </w:t>
      </w:r>
      <w:bookmarkEnd w:id="348"/>
      <w:r>
        <w:rPr>
          <w:rFonts w:hint="eastAsia" w:ascii="宋体" w:hAnsi="宋体" w:eastAsia="宋体" w:cs="宋体"/>
          <w:color w:val="auto"/>
          <w:sz w:val="28"/>
          <w:highlight w:val="none"/>
        </w:rPr>
        <w:t>确定</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Pr>
          <w:rFonts w:hint="eastAsia" w:ascii="宋体" w:hAnsi="宋体" w:eastAsia="宋体" w:cs="宋体"/>
          <w:color w:val="auto"/>
          <w:sz w:val="28"/>
          <w:highlight w:val="none"/>
        </w:rPr>
        <w:t>成交</w:t>
      </w:r>
    </w:p>
    <w:p w14:paraId="6110ACC3">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370" w:name="_Toc305158889"/>
      <w:bookmarkStart w:id="371" w:name="_Toc305158815"/>
      <w:bookmarkStart w:id="372" w:name="_Toc264969237"/>
      <w:bookmarkStart w:id="373" w:name="_Toc149720840"/>
      <w:bookmarkStart w:id="374" w:name="_Toc150774752"/>
      <w:bookmarkStart w:id="375" w:name="_Toc151190174"/>
      <w:bookmarkStart w:id="376" w:name="_Toc150509298"/>
      <w:bookmarkStart w:id="377" w:name="_Toc164351641"/>
      <w:bookmarkStart w:id="378" w:name="_Toc195842912"/>
      <w:bookmarkStart w:id="379" w:name="_Toc127151547"/>
      <w:bookmarkStart w:id="380" w:name="_Toc127161461"/>
      <w:bookmarkStart w:id="381" w:name="_Toc226965737"/>
      <w:bookmarkStart w:id="382" w:name="_Toc164229242"/>
      <w:bookmarkStart w:id="383" w:name="_Toc226965820"/>
      <w:bookmarkStart w:id="384" w:name="_Toc151193717"/>
      <w:bookmarkStart w:id="385" w:name="_Toc226337243"/>
      <w:bookmarkStart w:id="386" w:name="_Toc164608661"/>
      <w:bookmarkStart w:id="387" w:name="_Toc151193935"/>
      <w:bookmarkStart w:id="388" w:name="_Toc164229388"/>
      <w:bookmarkStart w:id="389" w:name="_Toc151193861"/>
      <w:bookmarkStart w:id="390" w:name="_Toc164608816"/>
      <w:bookmarkStart w:id="391" w:name="_Toc151193789"/>
      <w:bookmarkStart w:id="392" w:name="_Toc226309791"/>
      <w:bookmarkStart w:id="393" w:name="_Toc265228385"/>
      <w:bookmarkStart w:id="394" w:name="_Toc142311049"/>
      <w:bookmarkStart w:id="395" w:name="_Toc150480785"/>
      <w:bookmarkStart w:id="396" w:name="_Toc150774647"/>
      <w:bookmarkStart w:id="397" w:name="_Toc127151748"/>
      <w:bookmarkStart w:id="398" w:name="_Toc151193645"/>
      <w:r>
        <w:rPr>
          <w:rFonts w:hint="eastAsia" w:ascii="宋体" w:hAnsi="宋体" w:eastAsia="宋体" w:cs="宋体"/>
          <w:color w:val="auto"/>
          <w:sz w:val="24"/>
          <w:highlight w:val="none"/>
        </w:rPr>
        <w:t>确定成交供应商</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77998A0F">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采购人将在收到评审报告后，从评审报告提出的成交候选供应商中，按照排序由高到低的原则确定成交供应商。成交候选人并列的，由采购人依法确定。</w:t>
      </w:r>
    </w:p>
    <w:p w14:paraId="4F1D3049">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399" w:name="_Toc305158817"/>
      <w:bookmarkStart w:id="400" w:name="_Toc305158891"/>
      <w:bookmarkStart w:id="401" w:name="_Toc150480787"/>
      <w:bookmarkStart w:id="402" w:name="_Toc127161463"/>
      <w:bookmarkStart w:id="403" w:name="_Toc151193719"/>
      <w:bookmarkStart w:id="404" w:name="_Toc150774754"/>
      <w:bookmarkStart w:id="405" w:name="_Toc226965822"/>
      <w:bookmarkStart w:id="406" w:name="_Toc151193647"/>
      <w:bookmarkStart w:id="407" w:name="_Toc127151549"/>
      <w:bookmarkStart w:id="408" w:name="_Toc150774649"/>
      <w:bookmarkStart w:id="409" w:name="_Toc150509300"/>
      <w:bookmarkStart w:id="410" w:name="_Toc164229244"/>
      <w:bookmarkStart w:id="411" w:name="_Toc265228387"/>
      <w:bookmarkStart w:id="412" w:name="_Toc127151750"/>
      <w:bookmarkStart w:id="413" w:name="_Toc226965739"/>
      <w:bookmarkStart w:id="414" w:name="_Toc164608663"/>
      <w:bookmarkStart w:id="415" w:name="_Toc195842914"/>
      <w:bookmarkStart w:id="416" w:name="_Toc164229390"/>
      <w:bookmarkStart w:id="417" w:name="_Toc164608818"/>
      <w:bookmarkStart w:id="418" w:name="_Toc151190176"/>
      <w:bookmarkStart w:id="419" w:name="_Toc142311051"/>
      <w:bookmarkStart w:id="420" w:name="_Toc164351643"/>
      <w:bookmarkStart w:id="421" w:name="_Toc149720842"/>
      <w:bookmarkStart w:id="422" w:name="_Toc226309793"/>
      <w:bookmarkStart w:id="423" w:name="_Toc151193791"/>
      <w:bookmarkStart w:id="424" w:name="_Toc264969239"/>
      <w:bookmarkStart w:id="425" w:name="_Toc151193937"/>
      <w:bookmarkStart w:id="426" w:name="_Toc226337245"/>
      <w:bookmarkStart w:id="427" w:name="_Toc151193863"/>
      <w:bookmarkStart w:id="428" w:name="_Toc520356176"/>
      <w:bookmarkStart w:id="429" w:name="_Ref467306425"/>
      <w:bookmarkStart w:id="430" w:name="_Ref467307090"/>
      <w:r>
        <w:rPr>
          <w:rFonts w:hint="eastAsia" w:ascii="宋体" w:hAnsi="宋体" w:eastAsia="宋体" w:cs="宋体"/>
          <w:color w:val="auto"/>
          <w:sz w:val="24"/>
          <w:highlight w:val="none"/>
        </w:rPr>
        <w:t>成交公告与成交通知书</w:t>
      </w:r>
      <w:bookmarkEnd w:id="399"/>
      <w:bookmarkEnd w:id="400"/>
    </w:p>
    <w:p w14:paraId="6835413B">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采购人或采购代理机构将在成交供应商确定后2个工作日内，在常州市政府采购网公告成交结果，同时向成交供应商发出成交通知书，成交公告期限为1个工作日。</w:t>
      </w:r>
    </w:p>
    <w:p w14:paraId="342B2B5F">
      <w:pPr>
        <w:numPr>
          <w:ilvl w:val="1"/>
          <w:numId w:val="8"/>
        </w:numPr>
        <w:tabs>
          <w:tab w:val="left" w:pos="1080"/>
          <w:tab w:val="left" w:pos="2014"/>
        </w:tabs>
        <w:spacing w:line="360" w:lineRule="auto"/>
        <w:ind w:left="108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成交通知书是合同的组成部分，对采购人和成交供应商具有同等法律效力。成交通知书发出后，采购人改变成交结果的，或者成交供应商放弃成交项目的，将依法承担法律责任。</w:t>
      </w:r>
    </w:p>
    <w:p w14:paraId="163C19DD">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终止</w:t>
      </w:r>
    </w:p>
    <w:p w14:paraId="69F220D0">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在采购中，出现下列情形之一的，采购人或采购代理机构将终止竞争性磋商采购活动，发布项目终止公告并说明原因，重新开展采购活动：</w:t>
      </w:r>
    </w:p>
    <w:p w14:paraId="687245C7">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因情况变化，不再符合规定的竞争性磋商采购方式适用情形的；</w:t>
      </w:r>
    </w:p>
    <w:p w14:paraId="1CA2F831">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出现影响采购公正的违法、违规行为的；</w:t>
      </w:r>
    </w:p>
    <w:p w14:paraId="00682BE2">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w:t>
      </w:r>
      <w:r>
        <w:rPr>
          <w:rFonts w:hint="eastAsia" w:ascii="宋体" w:hAnsi="宋体" w:eastAsia="宋体" w:cs="宋体"/>
          <w:color w:val="auto"/>
          <w:sz w:val="24"/>
          <w:szCs w:val="20"/>
          <w:highlight w:val="none"/>
          <w:lang w:val="en-US" w:eastAsia="zh-CN"/>
        </w:rPr>
        <w:t>/采购包</w:t>
      </w:r>
      <w:r>
        <w:rPr>
          <w:rFonts w:hint="eastAsia" w:ascii="宋体" w:hAnsi="宋体" w:eastAsia="宋体" w:cs="宋体"/>
          <w:color w:val="auto"/>
          <w:sz w:val="24"/>
          <w:szCs w:val="20"/>
          <w:highlight w:val="none"/>
        </w:rPr>
        <w:t>的。</w:t>
      </w:r>
    </w:p>
    <w:p w14:paraId="531CCD05">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平台系统</w:t>
      </w:r>
      <w:r>
        <w:rPr>
          <w:rFonts w:hint="eastAsia" w:ascii="宋体" w:hAnsi="宋体" w:eastAsia="宋体" w:cs="宋体"/>
          <w:color w:val="auto"/>
          <w:sz w:val="24"/>
          <w:highlight w:val="none"/>
        </w:rPr>
        <w:t>出现序号17.7的所述情形，情况严重且影响采购活动公平、公正性的。</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688856F0">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bookmarkStart w:id="431" w:name="_Toc164229391"/>
      <w:bookmarkStart w:id="432" w:name="_Toc150774650"/>
      <w:bookmarkStart w:id="433" w:name="_Toc151193792"/>
      <w:bookmarkStart w:id="434" w:name="_Toc127151751"/>
      <w:bookmarkStart w:id="435" w:name="_Toc127151550"/>
      <w:bookmarkStart w:id="436" w:name="_Toc264969240"/>
      <w:bookmarkStart w:id="437" w:name="_Toc305158818"/>
      <w:bookmarkStart w:id="438" w:name="_Toc164351644"/>
      <w:bookmarkStart w:id="439" w:name="_Toc149720843"/>
      <w:bookmarkStart w:id="440" w:name="_Toc164229245"/>
      <w:bookmarkStart w:id="441" w:name="_Ref467306978"/>
      <w:bookmarkStart w:id="442" w:name="_Toc151190177"/>
      <w:bookmarkStart w:id="443" w:name="_Toc164608664"/>
      <w:bookmarkStart w:id="444" w:name="_Toc226965740"/>
      <w:bookmarkStart w:id="445" w:name="_Ref467307204"/>
      <w:bookmarkStart w:id="446" w:name="_Toc226965823"/>
      <w:bookmarkStart w:id="447" w:name="_Toc150509301"/>
      <w:bookmarkStart w:id="448" w:name="_Ref467306377"/>
      <w:bookmarkStart w:id="449" w:name="_Toc151193864"/>
      <w:bookmarkStart w:id="450" w:name="_Toc150774755"/>
      <w:bookmarkStart w:id="451" w:name="_Toc151193648"/>
      <w:bookmarkStart w:id="452" w:name="_Toc151193720"/>
      <w:bookmarkStart w:id="453" w:name="_Toc127161464"/>
      <w:bookmarkStart w:id="454" w:name="_Toc151193938"/>
      <w:bookmarkStart w:id="455" w:name="_Toc305158892"/>
      <w:bookmarkStart w:id="456" w:name="_Toc265228388"/>
      <w:bookmarkStart w:id="457" w:name="_Toc226309794"/>
      <w:bookmarkStart w:id="458" w:name="_Toc195842915"/>
      <w:bookmarkStart w:id="459" w:name="_Toc150480788"/>
      <w:bookmarkStart w:id="460" w:name="_Toc164608819"/>
      <w:bookmarkStart w:id="461" w:name="_Toc520356175"/>
      <w:bookmarkStart w:id="462" w:name="_Ref467307062"/>
      <w:bookmarkStart w:id="463" w:name="_Toc142311052"/>
      <w:bookmarkStart w:id="464" w:name="_Toc226337246"/>
      <w:r>
        <w:rPr>
          <w:rFonts w:hint="eastAsia" w:ascii="宋体" w:hAnsi="宋体" w:eastAsia="宋体" w:cs="宋体"/>
          <w:color w:val="auto"/>
          <w:sz w:val="24"/>
          <w:highlight w:val="none"/>
        </w:rPr>
        <w:t>签订合同</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14:paraId="754B6CDA">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p>
    <w:p w14:paraId="38AA7F54">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459786F">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联合体获得成交资格的，联合体各方应当共同与采购人签订合同，就成交项目向采购人承担连带责任。</w:t>
      </w:r>
    </w:p>
    <w:p w14:paraId="63219621">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政府采购合同不能转包。</w:t>
      </w:r>
    </w:p>
    <w:p w14:paraId="2BB39CA5">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auto"/>
          <w:sz w:val="24"/>
          <w:highlight w:val="none"/>
        </w:rPr>
        <w:t>否则响应无效</w:t>
      </w:r>
      <w:r>
        <w:rPr>
          <w:rFonts w:hint="eastAsia" w:ascii="宋体" w:hAnsi="宋体" w:eastAsia="宋体" w:cs="宋体"/>
          <w:color w:val="auto"/>
          <w:sz w:val="24"/>
          <w:highlight w:val="none"/>
        </w:rPr>
        <w:t>。成交供应商就采购项目和分包项目向采购人负责，分包供应商就分包项目承担责任。</w:t>
      </w:r>
      <w:bookmarkEnd w:id="428"/>
      <w:bookmarkEnd w:id="429"/>
      <w:bookmarkEnd w:id="430"/>
    </w:p>
    <w:p w14:paraId="6413F870">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询问与质疑</w:t>
      </w:r>
    </w:p>
    <w:p w14:paraId="5069AEAD">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询问</w:t>
      </w:r>
    </w:p>
    <w:p w14:paraId="49E5382E">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供应商对政府采购活动事项有疑问的，可依法提出询问，并按《供应商须知资料表》载明的形式送达采购人或采购代理机构。</w:t>
      </w:r>
    </w:p>
    <w:p w14:paraId="32AF71B8">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采购人或采购代理机构对供应商依法提出的询问，在3个工作日内作出答复，但答复的内容不得涉及商业秘密。</w:t>
      </w:r>
    </w:p>
    <w:p w14:paraId="6BFF5EE4">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w:t>
      </w:r>
    </w:p>
    <w:p w14:paraId="62E4A7C4">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113B685C">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质疑函须使用财政部制定的范本文件。（下载网址：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"http://gks.mof.gov.cn/ztztz/zhengfucaigouguanli/201802/t20180201_2804589.htm" </w:instrText>
      </w:r>
      <w:r>
        <w:rPr>
          <w:rFonts w:hint="eastAsia" w:ascii="宋体" w:hAnsi="宋体" w:eastAsia="宋体" w:cs="宋体"/>
          <w:color w:val="auto"/>
          <w:highlight w:val="none"/>
        </w:rPr>
        <w:fldChar w:fldCharType="separate"/>
      </w:r>
      <w:r>
        <w:rPr>
          <w:rStyle w:val="309"/>
          <w:rFonts w:hint="eastAsia" w:ascii="宋体" w:hAnsi="宋体" w:eastAsia="宋体" w:cs="宋体"/>
          <w:color w:val="auto"/>
          <w:highlight w:val="none"/>
        </w:rPr>
        <w:t>http://gk</w:t>
      </w:r>
      <w:bookmarkStart w:id="465" w:name="_Hlt100654014"/>
      <w:r>
        <w:rPr>
          <w:rStyle w:val="309"/>
          <w:rFonts w:hint="eastAsia" w:ascii="宋体" w:hAnsi="宋体" w:eastAsia="宋体" w:cs="宋体"/>
          <w:color w:val="auto"/>
          <w:highlight w:val="none"/>
        </w:rPr>
        <w:t>s</w:t>
      </w:r>
      <w:bookmarkEnd w:id="465"/>
      <w:r>
        <w:rPr>
          <w:rStyle w:val="309"/>
          <w:rFonts w:hint="eastAsia" w:ascii="宋体" w:hAnsi="宋体" w:eastAsia="宋体" w:cs="宋体"/>
          <w:color w:val="auto"/>
          <w:highlight w:val="none"/>
        </w:rPr>
        <w:t>.m</w:t>
      </w:r>
      <w:bookmarkStart w:id="466" w:name="_Hlt100653993"/>
      <w:bookmarkStart w:id="467" w:name="_Hlt100653994"/>
      <w:r>
        <w:rPr>
          <w:rStyle w:val="309"/>
          <w:rFonts w:hint="eastAsia" w:ascii="宋体" w:hAnsi="宋体" w:eastAsia="宋体" w:cs="宋体"/>
          <w:color w:val="auto"/>
          <w:highlight w:val="none"/>
        </w:rPr>
        <w:t>o</w:t>
      </w:r>
      <w:bookmarkEnd w:id="466"/>
      <w:bookmarkEnd w:id="467"/>
      <w:bookmarkStart w:id="468" w:name="_Hlt101169156"/>
      <w:r>
        <w:rPr>
          <w:rStyle w:val="309"/>
          <w:rFonts w:hint="eastAsia" w:ascii="宋体" w:hAnsi="宋体" w:eastAsia="宋体" w:cs="宋体"/>
          <w:color w:val="auto"/>
          <w:highlight w:val="none"/>
        </w:rPr>
        <w:t>f</w:t>
      </w:r>
      <w:bookmarkEnd w:id="468"/>
      <w:r>
        <w:rPr>
          <w:rStyle w:val="309"/>
          <w:rFonts w:hint="eastAsia" w:ascii="宋体" w:hAnsi="宋体" w:eastAsia="宋体" w:cs="宋体"/>
          <w:color w:val="auto"/>
          <w:highlight w:val="none"/>
        </w:rPr>
        <w:t>.gov.cn/ztztz/zhengfucaigouguanli/201802/t20180201_2804589.htm</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w:t>
      </w:r>
    </w:p>
    <w:p w14:paraId="2B890FA5">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供应商为自然人的，应当由本人签字；供应商为法人或者其他组织的，应当由法定代表人、主要负责人，或者其授权代表签字或者盖章，并加盖公章。</w:t>
      </w:r>
    </w:p>
    <w:p w14:paraId="23F94516">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供应商应在法定质疑期内一次性提出针对同一采购程序环节的质疑，法定质疑期内针对同一采购程序环节再次提出的质疑，采购人、采购代理机构有权不予答复。</w:t>
      </w:r>
    </w:p>
    <w:p w14:paraId="3238BB6C">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接收询问和质疑的联系部门、联系电话和通讯地址见《供应商须知资料表》。</w:t>
      </w:r>
    </w:p>
    <w:p w14:paraId="70C9F2D9">
      <w:pPr>
        <w:numPr>
          <w:ilvl w:val="0"/>
          <w:numId w:val="8"/>
        </w:numPr>
        <w:tabs>
          <w:tab w:val="left" w:pos="360"/>
        </w:tabs>
        <w:spacing w:line="360" w:lineRule="auto"/>
        <w:ind w:left="357" w:hanging="357"/>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w:t>
      </w:r>
    </w:p>
    <w:p w14:paraId="4EDA42B3">
      <w:pPr>
        <w:numPr>
          <w:ilvl w:val="1"/>
          <w:numId w:val="8"/>
        </w:numPr>
        <w:tabs>
          <w:tab w:val="left" w:pos="1080"/>
          <w:tab w:val="left" w:pos="2014"/>
        </w:tabs>
        <w:spacing w:line="360" w:lineRule="auto"/>
        <w:ind w:left="1077"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收费对象、收费标准及缴纳时间见《供应商须知资料表》。由成交供应商支付的，成交供应商须一次性向采购代理机构缴纳代理费，报价应包含代理费用。</w:t>
      </w:r>
    </w:p>
    <w:p w14:paraId="25959DFA">
      <w:pPr>
        <w:numPr>
          <w:ilvl w:val="0"/>
          <w:numId w:val="0"/>
        </w:numPr>
        <w:tabs>
          <w:tab w:val="left" w:pos="1080"/>
          <w:tab w:val="left" w:pos="2014"/>
        </w:tabs>
        <w:spacing w:line="360" w:lineRule="auto"/>
        <w:ind w:left="357" w:firstLine="0"/>
        <w:jc w:val="center"/>
        <w:outlineLvl w:val="0"/>
        <w:rPr>
          <w:rFonts w:hint="eastAsia" w:ascii="宋体" w:hAnsi="宋体" w:eastAsia="宋体" w:cs="宋体"/>
          <w:b/>
          <w:color w:val="auto"/>
          <w:sz w:val="36"/>
          <w:szCs w:val="36"/>
          <w:highlight w:val="none"/>
        </w:rPr>
      </w:pPr>
      <w:bookmarkStart w:id="469" w:name="_Toc353873664"/>
      <w:bookmarkStart w:id="470" w:name="_Toc150774759"/>
      <w:bookmarkStart w:id="471" w:name="_Toc226965827"/>
      <w:bookmarkStart w:id="472" w:name="_Toc305158822"/>
      <w:bookmarkStart w:id="473" w:name="_Toc264969244"/>
      <w:bookmarkStart w:id="474" w:name="_Toc127151554"/>
      <w:bookmarkStart w:id="475" w:name="_Toc226337250"/>
      <w:bookmarkStart w:id="476" w:name="_Toc150480792"/>
      <w:bookmarkStart w:id="477" w:name="_Toc265228392"/>
      <w:bookmarkStart w:id="478" w:name="_Toc353825544"/>
      <w:bookmarkStart w:id="479" w:name="_Toc142311056"/>
      <w:bookmarkStart w:id="480" w:name="_Toc305158896"/>
      <w:bookmarkStart w:id="481" w:name="_Toc353873934"/>
      <w:bookmarkStart w:id="482" w:name="_Toc104818927"/>
      <w:r>
        <w:rPr>
          <w:rFonts w:hint="eastAsia" w:ascii="宋体" w:hAnsi="宋体" w:eastAsia="宋体" w:cs="宋体"/>
          <w:b/>
          <w:color w:val="auto"/>
          <w:sz w:val="36"/>
          <w:szCs w:val="36"/>
          <w:highlight w:val="none"/>
        </w:rPr>
        <w:br w:type="page" w:clear="all"/>
      </w:r>
      <w:bookmarkStart w:id="483" w:name="_Toc20607"/>
      <w:bookmarkStart w:id="484" w:name="_Toc6601"/>
      <w:bookmarkStart w:id="485" w:name="_Toc3721"/>
      <w:bookmarkStart w:id="486" w:name="_Toc8538"/>
      <w:bookmarkStart w:id="487" w:name="_Toc16823"/>
      <w:r>
        <w:rPr>
          <w:rFonts w:hint="eastAsia" w:ascii="宋体" w:hAnsi="宋体" w:eastAsia="宋体" w:cs="宋体"/>
          <w:b/>
          <w:color w:val="auto"/>
          <w:sz w:val="36"/>
          <w:szCs w:val="36"/>
          <w:highlight w:val="none"/>
        </w:rPr>
        <w:t xml:space="preserve">第三章   </w:t>
      </w:r>
      <w:bookmarkEnd w:id="469"/>
      <w:bookmarkEnd w:id="470"/>
      <w:bookmarkEnd w:id="471"/>
      <w:bookmarkEnd w:id="472"/>
      <w:bookmarkEnd w:id="473"/>
      <w:bookmarkEnd w:id="474"/>
      <w:bookmarkEnd w:id="475"/>
      <w:bookmarkEnd w:id="476"/>
      <w:bookmarkEnd w:id="477"/>
      <w:bookmarkEnd w:id="478"/>
      <w:bookmarkEnd w:id="479"/>
      <w:bookmarkEnd w:id="480"/>
      <w:bookmarkEnd w:id="481"/>
      <w:r>
        <w:rPr>
          <w:rFonts w:hint="eastAsia" w:ascii="宋体" w:hAnsi="宋体" w:eastAsia="宋体" w:cs="宋体"/>
          <w:b/>
          <w:color w:val="auto"/>
          <w:sz w:val="36"/>
          <w:szCs w:val="36"/>
          <w:highlight w:val="none"/>
        </w:rPr>
        <w:t>评审程序、评审方法和评审标准</w:t>
      </w:r>
      <w:bookmarkEnd w:id="482"/>
      <w:bookmarkEnd w:id="483"/>
      <w:bookmarkEnd w:id="484"/>
      <w:bookmarkEnd w:id="485"/>
      <w:bookmarkEnd w:id="486"/>
      <w:bookmarkEnd w:id="487"/>
      <w:bookmarkStart w:id="488" w:name="_Toc487900382"/>
    </w:p>
    <w:p w14:paraId="3D7BD78C">
      <w:pPr>
        <w:pStyle w:val="233"/>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一、评审程序</w:t>
      </w:r>
    </w:p>
    <w:p w14:paraId="2A250311">
      <w:pPr>
        <w:tabs>
          <w:tab w:val="left" w:pos="1080"/>
        </w:tabs>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ab/>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488"/>
    </w:p>
    <w:p w14:paraId="4BCD0BE3">
      <w:pPr>
        <w:numPr>
          <w:ilvl w:val="0"/>
          <w:numId w:val="12"/>
        </w:numPr>
        <w:tabs>
          <w:tab w:val="left" w:pos="360"/>
        </w:tabs>
        <w:spacing w:line="360" w:lineRule="auto"/>
        <w:outlineLvl w:val="2"/>
        <w:rPr>
          <w:rFonts w:hint="eastAsia" w:ascii="宋体" w:hAnsi="宋体" w:eastAsia="宋体" w:cs="宋体"/>
          <w:color w:val="auto"/>
          <w:sz w:val="24"/>
          <w:highlight w:val="none"/>
        </w:rPr>
      </w:pPr>
      <w:bookmarkStart w:id="489" w:name="_Toc305158809"/>
      <w:bookmarkStart w:id="490" w:name="_Toc151193855"/>
      <w:bookmarkStart w:id="491" w:name="_Toc127151742"/>
      <w:bookmarkStart w:id="492" w:name="_Toc151190168"/>
      <w:bookmarkStart w:id="493" w:name="_Toc226965731"/>
      <w:bookmarkStart w:id="494" w:name="_Toc142311043"/>
      <w:bookmarkStart w:id="495" w:name="_Toc127151541"/>
      <w:bookmarkStart w:id="496" w:name="_Toc164229236"/>
      <w:bookmarkStart w:id="497" w:name="_Toc305158883"/>
      <w:bookmarkStart w:id="498" w:name="_Toc264969231"/>
      <w:bookmarkStart w:id="499" w:name="_Toc226965814"/>
      <w:bookmarkStart w:id="500" w:name="_Toc151193783"/>
      <w:bookmarkStart w:id="501" w:name="_Toc150480779"/>
      <w:bookmarkStart w:id="502" w:name="_Toc151193639"/>
      <w:bookmarkStart w:id="503" w:name="_Toc149720834"/>
      <w:bookmarkStart w:id="504" w:name="_Toc195842906"/>
      <w:bookmarkStart w:id="505" w:name="_Toc164608655"/>
      <w:bookmarkStart w:id="506" w:name="_Toc226309785"/>
      <w:bookmarkStart w:id="507" w:name="_Toc164229382"/>
      <w:bookmarkStart w:id="508" w:name="_Toc164608810"/>
      <w:bookmarkStart w:id="509" w:name="_Toc150774746"/>
      <w:bookmarkStart w:id="510" w:name="_Toc164351635"/>
      <w:bookmarkStart w:id="511" w:name="_Toc151193711"/>
      <w:bookmarkStart w:id="512" w:name="_Toc265228379"/>
      <w:bookmarkStart w:id="513" w:name="_Toc226337237"/>
      <w:bookmarkStart w:id="514" w:name="_Toc127161455"/>
      <w:bookmarkStart w:id="515" w:name="_Toc150509292"/>
      <w:bookmarkStart w:id="516" w:name="_Toc151193929"/>
      <w:bookmarkStart w:id="517" w:name="_Toc150774641"/>
      <w:bookmarkStart w:id="518" w:name="_Toc353825551"/>
      <w:bookmarkStart w:id="519" w:name="_Toc353873941"/>
      <w:bookmarkStart w:id="520" w:name="_Toc265228393"/>
      <w:bookmarkStart w:id="521" w:name="_Toc226965828"/>
      <w:bookmarkStart w:id="522" w:name="_Toc142311057"/>
      <w:bookmarkStart w:id="523" w:name="_Toc305158897"/>
      <w:bookmarkStart w:id="524" w:name="_Toc353873935"/>
      <w:bookmarkStart w:id="525" w:name="_Toc353873665"/>
      <w:bookmarkStart w:id="526" w:name="_Toc195842920"/>
      <w:bookmarkStart w:id="527" w:name="_Toc127151555"/>
      <w:bookmarkStart w:id="528" w:name="_Toc226337251"/>
      <w:bookmarkStart w:id="529" w:name="_Toc353825545"/>
      <w:bookmarkStart w:id="530" w:name="_Toc305158823"/>
      <w:bookmarkStart w:id="531" w:name="_Toc150480793"/>
      <w:bookmarkStart w:id="532" w:name="_Toc264969245"/>
      <w:bookmarkStart w:id="533" w:name="_Toc150774760"/>
      <w:r>
        <w:rPr>
          <w:rFonts w:hint="eastAsia" w:ascii="宋体" w:hAnsi="宋体" w:eastAsia="宋体" w:cs="宋体"/>
          <w:color w:val="auto"/>
          <w:sz w:val="24"/>
          <w:highlight w:val="none"/>
        </w:rPr>
        <w:t>响应文件的</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rPr>
          <w:rFonts w:hint="eastAsia" w:ascii="宋体" w:hAnsi="宋体" w:eastAsia="宋体" w:cs="宋体"/>
          <w:color w:val="auto"/>
          <w:sz w:val="24"/>
          <w:highlight w:val="none"/>
        </w:rPr>
        <w:t>资格性检查和符合性审查</w:t>
      </w:r>
    </w:p>
    <w:p w14:paraId="70E911AC">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rPr>
        <w:t>无效响应</w:t>
      </w:r>
      <w:r>
        <w:rPr>
          <w:rFonts w:hint="eastAsia" w:ascii="宋体" w:hAnsi="宋体" w:eastAsia="宋体" w:cs="宋体"/>
          <w:color w:val="auto"/>
          <w:sz w:val="24"/>
          <w:highlight w:val="none"/>
        </w:rPr>
        <w:t>处理，磋商小组应当告知提交响应文件的供应商。</w:t>
      </w:r>
    </w:p>
    <w:p w14:paraId="1D09F205">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《资格性检查要求》中对格式有要求的，除竞争性磋商文件另有规定外，均为“实质性格式”文件。</w:t>
      </w:r>
    </w:p>
    <w:p w14:paraId="5C216725">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《资格性检查要求》见下表：</w:t>
      </w:r>
    </w:p>
    <w:p w14:paraId="5FED075F">
      <w:pPr>
        <w:tabs>
          <w:tab w:val="left" w:pos="900"/>
          <w:tab w:val="left" w:pos="1080"/>
        </w:tabs>
        <w:spacing w:line="360" w:lineRule="auto"/>
        <w:ind w:left="0" w:firstLine="0"/>
        <w:jc w:val="cente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资格性检查要求</w:t>
      </w:r>
    </w:p>
    <w:tbl>
      <w:tblPr>
        <w:tblStyle w:val="32"/>
        <w:tblW w:w="50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4"/>
        <w:gridCol w:w="2023"/>
        <w:gridCol w:w="5255"/>
        <w:gridCol w:w="2127"/>
      </w:tblGrid>
      <w:tr w14:paraId="1FCDB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jc w:val="center"/>
        </w:trPr>
        <w:tc>
          <w:tcPr>
            <w:tcW w:w="744" w:type="dxa"/>
            <w:noWrap w:val="0"/>
            <w:vAlign w:val="center"/>
          </w:tcPr>
          <w:p w14:paraId="2F3972B8">
            <w:pPr>
              <w:tabs>
                <w:tab w:val="left" w:pos="1080"/>
              </w:tabs>
              <w:jc w:val="center"/>
              <w:rPr>
                <w:rFonts w:hint="eastAsia" w:ascii="宋体" w:hAnsi="宋体" w:eastAsia="宋体" w:cs="宋体"/>
                <w:b/>
                <w:color w:val="auto"/>
                <w:sz w:val="24"/>
                <w:highlight w:val="none"/>
              </w:rPr>
            </w:pPr>
            <w:bookmarkStart w:id="534" w:name="_Hlt487972895"/>
            <w:bookmarkEnd w:id="534"/>
            <w:r>
              <w:rPr>
                <w:rFonts w:hint="eastAsia" w:ascii="宋体" w:hAnsi="宋体" w:eastAsia="宋体" w:cs="宋体"/>
                <w:b/>
                <w:color w:val="auto"/>
                <w:sz w:val="24"/>
                <w:highlight w:val="none"/>
              </w:rPr>
              <w:t>序号</w:t>
            </w:r>
          </w:p>
        </w:tc>
        <w:tc>
          <w:tcPr>
            <w:tcW w:w="2023" w:type="dxa"/>
            <w:noWrap w:val="0"/>
            <w:vAlign w:val="center"/>
          </w:tcPr>
          <w:p w14:paraId="191E07EC">
            <w:pPr>
              <w:tabs>
                <w:tab w:val="left" w:pos="10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审查因素</w:t>
            </w:r>
          </w:p>
        </w:tc>
        <w:tc>
          <w:tcPr>
            <w:tcW w:w="5257" w:type="dxa"/>
            <w:noWrap w:val="0"/>
            <w:vAlign w:val="center"/>
          </w:tcPr>
          <w:p w14:paraId="78FE8ED7">
            <w:pPr>
              <w:tabs>
                <w:tab w:val="left" w:pos="10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审查内容</w:t>
            </w:r>
          </w:p>
        </w:tc>
        <w:tc>
          <w:tcPr>
            <w:tcW w:w="2127" w:type="dxa"/>
            <w:noWrap w:val="0"/>
            <w:vAlign w:val="center"/>
          </w:tcPr>
          <w:p w14:paraId="7FBFBB1D">
            <w:pPr>
              <w:tabs>
                <w:tab w:val="left" w:pos="10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格式要求</w:t>
            </w:r>
          </w:p>
        </w:tc>
      </w:tr>
      <w:tr w14:paraId="71ABB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744" w:type="dxa"/>
            <w:noWrap w:val="0"/>
            <w:vAlign w:val="center"/>
          </w:tcPr>
          <w:p w14:paraId="3148420A">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023" w:type="dxa"/>
            <w:noWrap w:val="0"/>
            <w:vAlign w:val="center"/>
          </w:tcPr>
          <w:p w14:paraId="185D3A88">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满足《中华人民共和国政府采购法》第二十二条规定及法律法规的其他规定</w:t>
            </w:r>
          </w:p>
        </w:tc>
        <w:tc>
          <w:tcPr>
            <w:tcW w:w="5257" w:type="dxa"/>
            <w:noWrap w:val="0"/>
            <w:vAlign w:val="center"/>
          </w:tcPr>
          <w:p w14:paraId="5E36AC0C">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具体规定见第一章《采购邀请》</w:t>
            </w:r>
          </w:p>
        </w:tc>
        <w:tc>
          <w:tcPr>
            <w:tcW w:w="2127" w:type="dxa"/>
            <w:noWrap w:val="0"/>
            <w:vAlign w:val="center"/>
          </w:tcPr>
          <w:p w14:paraId="0F71CE80">
            <w:pPr>
              <w:tabs>
                <w:tab w:val="left" w:pos="1080"/>
              </w:tabs>
              <w:rPr>
                <w:rFonts w:hint="eastAsia" w:ascii="宋体" w:hAnsi="宋体" w:eastAsia="宋体" w:cs="宋体"/>
                <w:color w:val="auto"/>
                <w:sz w:val="24"/>
                <w:highlight w:val="none"/>
              </w:rPr>
            </w:pPr>
          </w:p>
        </w:tc>
      </w:tr>
      <w:tr w14:paraId="62B7E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744" w:type="dxa"/>
            <w:noWrap w:val="0"/>
            <w:vAlign w:val="center"/>
          </w:tcPr>
          <w:p w14:paraId="20951CFB">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2023" w:type="dxa"/>
            <w:noWrap w:val="0"/>
            <w:vAlign w:val="center"/>
          </w:tcPr>
          <w:p w14:paraId="622B794C">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供应商资格声明函</w:t>
            </w:r>
          </w:p>
        </w:tc>
        <w:tc>
          <w:tcPr>
            <w:tcW w:w="5257" w:type="dxa"/>
            <w:noWrap w:val="0"/>
            <w:vAlign w:val="center"/>
          </w:tcPr>
          <w:p w14:paraId="06080C79">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提供了符合采购文件要求的《供应商资格声明函》。</w:t>
            </w:r>
          </w:p>
        </w:tc>
        <w:tc>
          <w:tcPr>
            <w:tcW w:w="2127" w:type="dxa"/>
            <w:noWrap w:val="0"/>
            <w:vAlign w:val="center"/>
          </w:tcPr>
          <w:p w14:paraId="26B41089">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7224D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20" w:hRule="atLeast"/>
          <w:jc w:val="center"/>
        </w:trPr>
        <w:tc>
          <w:tcPr>
            <w:tcW w:w="744" w:type="dxa"/>
            <w:noWrap w:val="0"/>
            <w:vAlign w:val="center"/>
          </w:tcPr>
          <w:p w14:paraId="18A51E46">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2023" w:type="dxa"/>
            <w:noWrap w:val="0"/>
            <w:vAlign w:val="center"/>
          </w:tcPr>
          <w:p w14:paraId="17143415">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供应商信用记录</w:t>
            </w:r>
          </w:p>
        </w:tc>
        <w:tc>
          <w:tcPr>
            <w:tcW w:w="5257" w:type="dxa"/>
            <w:noWrap w:val="0"/>
            <w:vAlign w:val="center"/>
          </w:tcPr>
          <w:p w14:paraId="54B347E8">
            <w:pPr>
              <w:tabs>
                <w:tab w:val="left" w:pos="900"/>
                <w:tab w:val="left" w:pos="19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查询渠道：信用中国网站和中国政府采购网（www.creditchina.gov.cn、www.ccgp.gov.cn）；</w:t>
            </w:r>
          </w:p>
          <w:p w14:paraId="5AB633BF">
            <w:pPr>
              <w:tabs>
                <w:tab w:val="left" w:pos="900"/>
                <w:tab w:val="left" w:pos="19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截止时点：提交响应文件截止时间以后、资格审查阶段采购人或采购代理机构的实际查询时间；</w:t>
            </w:r>
          </w:p>
          <w:p w14:paraId="72AE740D">
            <w:pPr>
              <w:tabs>
                <w:tab w:val="left" w:pos="900"/>
                <w:tab w:val="left" w:pos="19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信用信息查询记录和证据留存具体方式：查询结果网页打印页作为查询记录和证据，与其他采购文件一并保存；</w:t>
            </w:r>
          </w:p>
          <w:p w14:paraId="22F322E8">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信用信息的使用原则：经认定的被列入失信被执行人、重大税收违法案件当事人名单、政府采购严重违法失信行为记录名单的供应商，</w:t>
            </w:r>
            <w:r>
              <w:rPr>
                <w:rFonts w:hint="eastAsia" w:ascii="宋体" w:hAnsi="宋体" w:eastAsia="宋体" w:cs="宋体"/>
                <w:b w:val="0"/>
                <w:bCs w:val="0"/>
                <w:color w:val="auto"/>
                <w:sz w:val="24"/>
                <w:highlight w:val="none"/>
              </w:rPr>
              <w:t>其响应无效。</w:t>
            </w:r>
            <w:r>
              <w:rPr>
                <w:rFonts w:hint="eastAsia" w:ascii="宋体" w:hAnsi="宋体" w:eastAsia="宋体" w:cs="宋体"/>
                <w:b w:val="0"/>
                <w:bCs w:val="0"/>
                <w:color w:val="auto"/>
                <w:sz w:val="24"/>
                <w:highlight w:val="none"/>
                <w:u w:val="none"/>
              </w:rPr>
              <w:t>联合体形式响应的，联合体成员存在不良信用记录，视同联合体存在不良信用记录。</w:t>
            </w:r>
          </w:p>
        </w:tc>
        <w:tc>
          <w:tcPr>
            <w:tcW w:w="2127" w:type="dxa"/>
            <w:noWrap w:val="0"/>
            <w:vAlign w:val="center"/>
          </w:tcPr>
          <w:p w14:paraId="32DB4542">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无须供应商提供，由采购人或采购代理机构查询。</w:t>
            </w:r>
          </w:p>
        </w:tc>
      </w:tr>
      <w:tr w14:paraId="2D198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744" w:type="dxa"/>
            <w:noWrap w:val="0"/>
            <w:vAlign w:val="center"/>
          </w:tcPr>
          <w:p w14:paraId="7EFCCE7A">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023" w:type="dxa"/>
            <w:noWrap w:val="0"/>
            <w:vAlign w:val="center"/>
          </w:tcPr>
          <w:p w14:paraId="700B20FB">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落实政府采购政策需满足的资格要求</w:t>
            </w:r>
          </w:p>
        </w:tc>
        <w:tc>
          <w:tcPr>
            <w:tcW w:w="5257" w:type="dxa"/>
            <w:noWrap w:val="0"/>
            <w:vAlign w:val="center"/>
          </w:tcPr>
          <w:p w14:paraId="4B14904D">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具体要求见第一章《采购邀请》</w:t>
            </w:r>
          </w:p>
        </w:tc>
        <w:tc>
          <w:tcPr>
            <w:tcW w:w="2127" w:type="dxa"/>
            <w:noWrap w:val="0"/>
            <w:vAlign w:val="center"/>
          </w:tcPr>
          <w:p w14:paraId="46B2E591">
            <w:pPr>
              <w:tabs>
                <w:tab w:val="left" w:pos="1080"/>
              </w:tabs>
              <w:rPr>
                <w:rFonts w:hint="eastAsia" w:ascii="宋体" w:hAnsi="宋体" w:eastAsia="宋体" w:cs="宋体"/>
                <w:color w:val="auto"/>
                <w:sz w:val="24"/>
                <w:highlight w:val="none"/>
              </w:rPr>
            </w:pPr>
          </w:p>
        </w:tc>
      </w:tr>
      <w:tr w14:paraId="49835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744" w:type="dxa"/>
            <w:noWrap w:val="0"/>
            <w:vAlign w:val="center"/>
          </w:tcPr>
          <w:p w14:paraId="3054BC38">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2023" w:type="dxa"/>
            <w:noWrap w:val="0"/>
            <w:vAlign w:val="center"/>
          </w:tcPr>
          <w:p w14:paraId="7EEC72F0">
            <w:pPr>
              <w:tabs>
                <w:tab w:val="left" w:pos="1080"/>
              </w:tabs>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中小企业声明函</w:t>
            </w:r>
          </w:p>
        </w:tc>
        <w:tc>
          <w:tcPr>
            <w:tcW w:w="5257" w:type="dxa"/>
            <w:noWrap w:val="0"/>
            <w:vAlign w:val="center"/>
          </w:tcPr>
          <w:p w14:paraId="6DA2FED8">
            <w:pPr>
              <w:tabs>
                <w:tab w:val="left" w:pos="1080"/>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1、供应商单独参与磋商的，应提供中小企业声明函；如为监狱企业或残疾人福利性单位，不必提供中小企业声明函，但须按注1或注2要求提供证明材料。</w:t>
            </w:r>
          </w:p>
          <w:p w14:paraId="5CC926C1">
            <w:pPr>
              <w:tabs>
                <w:tab w:val="left" w:pos="1080"/>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4F3BF05E">
            <w:pPr>
              <w:tabs>
                <w:tab w:val="left" w:pos="1080"/>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注1：监狱企业须提供由省级以上监狱管理局（常州市含教育矫治局）、戒毒管理局（含新疆生产建设兵团）出具的属于监狱企业的证明文件。</w:t>
            </w:r>
          </w:p>
          <w:p w14:paraId="2A16C105">
            <w:pPr>
              <w:tabs>
                <w:tab w:val="left" w:pos="1080"/>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注2：残疾人福利性单位须按磋商文件要求提供《残疾人福利性单位声明函》。</w:t>
            </w:r>
          </w:p>
        </w:tc>
        <w:tc>
          <w:tcPr>
            <w:tcW w:w="2127" w:type="dxa"/>
            <w:noWrap w:val="0"/>
            <w:vAlign w:val="center"/>
          </w:tcPr>
          <w:p w14:paraId="677D2B24">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格式见《响应文件格式》</w:t>
            </w:r>
          </w:p>
        </w:tc>
      </w:tr>
      <w:tr w14:paraId="3BF89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744" w:type="dxa"/>
            <w:noWrap w:val="0"/>
            <w:vAlign w:val="center"/>
          </w:tcPr>
          <w:p w14:paraId="2B941114">
            <w:pPr>
              <w:tabs>
                <w:tab w:val="left" w:pos="1080"/>
              </w:tabs>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-1</w:t>
            </w:r>
          </w:p>
        </w:tc>
        <w:tc>
          <w:tcPr>
            <w:tcW w:w="2023" w:type="dxa"/>
            <w:noWrap w:val="0"/>
            <w:vAlign w:val="center"/>
          </w:tcPr>
          <w:p w14:paraId="3AEE9AD2">
            <w:pPr>
              <w:tabs>
                <w:tab w:val="left" w:pos="1080"/>
              </w:tabs>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营业执照副本</w:t>
            </w:r>
            <w:r>
              <w:rPr>
                <w:rFonts w:hint="eastAsia" w:ascii="宋体" w:hAnsi="宋体" w:eastAsia="宋体" w:cs="宋体"/>
                <w:bCs/>
                <w:color w:val="auto"/>
                <w:sz w:val="24"/>
                <w:highlight w:val="none"/>
                <w:lang w:val="en-US" w:eastAsia="zh-CN"/>
              </w:rPr>
              <w:t xml:space="preserve"> </w:t>
            </w:r>
          </w:p>
        </w:tc>
        <w:tc>
          <w:tcPr>
            <w:tcW w:w="5257" w:type="dxa"/>
            <w:noWrap w:val="0"/>
            <w:vAlign w:val="center"/>
          </w:tcPr>
          <w:p w14:paraId="7D8059F7">
            <w:pPr>
              <w:tabs>
                <w:tab w:val="left" w:pos="1080"/>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“三证合一”的营业执照副本</w:t>
            </w:r>
          </w:p>
        </w:tc>
        <w:tc>
          <w:tcPr>
            <w:tcW w:w="2127" w:type="dxa"/>
            <w:noWrap w:val="0"/>
            <w:vAlign w:val="center"/>
          </w:tcPr>
          <w:p w14:paraId="2390D647">
            <w:pPr>
              <w:tabs>
                <w:tab w:val="left" w:pos="1080"/>
              </w:tabs>
              <w:rPr>
                <w:rFonts w:hint="eastAsia" w:ascii="宋体" w:hAnsi="宋体" w:eastAsia="宋体" w:cs="宋体"/>
                <w:color w:val="auto"/>
                <w:sz w:val="24"/>
                <w:highlight w:val="none"/>
              </w:rPr>
            </w:pPr>
            <w:r>
              <w:rPr>
                <w:rFonts w:hint="eastAsia" w:ascii="宋体" w:hAnsi="宋体" w:eastAsia="宋体" w:cs="宋体"/>
                <w:color w:val="auto"/>
                <w:sz w:val="24"/>
                <w:highlight w:val="none"/>
              </w:rPr>
              <w:t>提供证明文件的电子件或电子证照</w:t>
            </w:r>
          </w:p>
        </w:tc>
      </w:tr>
      <w:tr w14:paraId="7CE67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744" w:type="dxa"/>
            <w:noWrap w:val="0"/>
            <w:vAlign w:val="center"/>
          </w:tcPr>
          <w:p w14:paraId="2FC6D801">
            <w:pPr>
              <w:tabs>
                <w:tab w:val="left" w:pos="1080"/>
              </w:tabs>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3-2</w:t>
            </w:r>
          </w:p>
        </w:tc>
        <w:tc>
          <w:tcPr>
            <w:tcW w:w="2023" w:type="dxa"/>
            <w:noWrap w:val="0"/>
            <w:vAlign w:val="center"/>
          </w:tcPr>
          <w:p w14:paraId="64808E19">
            <w:pPr>
              <w:tabs>
                <w:tab w:val="left" w:pos="1080"/>
              </w:tabs>
              <w:jc w:val="center"/>
              <w:rPr>
                <w:rFonts w:hint="eastAsia" w:ascii="宋体" w:hAnsi="宋体" w:eastAsia="宋体" w:cs="宋体"/>
                <w:bCs/>
                <w:color w:val="auto"/>
                <w:sz w:val="24"/>
                <w:highlight w:val="none"/>
              </w:rPr>
            </w:pPr>
            <w:r>
              <w:rPr>
                <w:rFonts w:hint="eastAsia" w:ascii="宋体" w:hAnsi="宋体" w:eastAsia="宋体" w:cs="宋体"/>
                <w:color w:val="auto"/>
                <w:sz w:val="24"/>
                <w:highlight w:val="none"/>
              </w:rPr>
              <w:t>其他特定资格要求</w:t>
            </w:r>
          </w:p>
        </w:tc>
        <w:tc>
          <w:tcPr>
            <w:tcW w:w="5257" w:type="dxa"/>
            <w:noWrap w:val="0"/>
            <w:vAlign w:val="center"/>
          </w:tcPr>
          <w:p w14:paraId="7581A2C6">
            <w:pPr>
              <w:keepNext/>
              <w:keepLines/>
              <w:pBdr>
                <w:top w:val="none" w:color="000000" w:sz="0" w:space="0"/>
                <w:left w:val="none" w:color="000000" w:sz="0" w:space="0"/>
                <w:bottom w:val="none" w:color="000000" w:sz="0" w:space="0"/>
                <w:right w:val="none" w:color="000000" w:sz="0" w:space="0"/>
              </w:pBdr>
              <w:spacing w:before="0" w:after="0"/>
              <w:ind w:left="0" w:right="0" w:firstLine="0"/>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提供</w:t>
            </w:r>
            <w:r>
              <w:rPr>
                <w:rFonts w:hint="eastAsia" w:ascii="宋体" w:hAnsi="宋体" w:eastAsia="宋体" w:cs="宋体"/>
                <w:b/>
                <w:bCs/>
                <w:color w:val="auto"/>
                <w:sz w:val="24"/>
                <w:highlight w:val="none"/>
                <w:lang w:eastAsia="zh-CN"/>
              </w:rPr>
              <w:t>有效的</w:t>
            </w:r>
            <w:r>
              <w:rPr>
                <w:rFonts w:hint="eastAsia" w:ascii="宋体" w:hAnsi="宋体" w:cs="宋体"/>
                <w:b/>
                <w:bCs/>
                <w:color w:val="auto"/>
                <w:sz w:val="24"/>
                <w:highlight w:val="none"/>
              </w:rPr>
              <w:t>市政公用</w:t>
            </w:r>
            <w:r>
              <w:rPr>
                <w:rFonts w:hint="eastAsia" w:ascii="宋体" w:hAnsi="宋体" w:eastAsia="宋体" w:cs="宋体"/>
                <w:b/>
                <w:bCs/>
                <w:color w:val="auto"/>
                <w:sz w:val="24"/>
                <w:highlight w:val="none"/>
                <w:lang w:eastAsia="zh-CN"/>
              </w:rPr>
              <w:t>工程施工总承包叁级及以上资质</w:t>
            </w:r>
            <w:r>
              <w:rPr>
                <w:rFonts w:hint="eastAsia" w:ascii="宋体" w:hAnsi="宋体" w:eastAsia="宋体" w:cs="宋体"/>
                <w:b/>
                <w:bCs/>
                <w:color w:val="auto"/>
                <w:sz w:val="24"/>
                <w:szCs w:val="24"/>
                <w:highlight w:val="none"/>
              </w:rPr>
              <w:t>；</w:t>
            </w:r>
          </w:p>
          <w:p w14:paraId="205CFCF9">
            <w:pPr>
              <w:keepNext/>
              <w:keepLines/>
              <w:pBdr>
                <w:top w:val="none" w:color="000000" w:sz="0" w:space="0"/>
                <w:left w:val="none" w:color="000000" w:sz="0" w:space="0"/>
                <w:bottom w:val="none" w:color="000000" w:sz="0" w:space="0"/>
                <w:right w:val="none" w:color="000000" w:sz="0" w:space="0"/>
              </w:pBdr>
              <w:spacing w:before="0" w:after="0"/>
              <w:ind w:left="0" w:right="0" w:firstLine="0"/>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en-US" w:eastAsia="zh-CN"/>
              </w:rPr>
              <w:t>提供</w:t>
            </w:r>
            <w:r>
              <w:rPr>
                <w:rFonts w:hint="eastAsia" w:ascii="宋体" w:hAnsi="宋体" w:eastAsia="宋体" w:cs="宋体"/>
                <w:b/>
                <w:bCs/>
                <w:color w:val="auto"/>
                <w:sz w:val="24"/>
                <w:highlight w:val="none"/>
              </w:rPr>
              <w:t>安全生产条件，并取得有效的安全生产许可证；</w:t>
            </w:r>
          </w:p>
          <w:p w14:paraId="4FD5F0E3">
            <w:pPr>
              <w:keepNext/>
              <w:keepLines/>
              <w:pBdr>
                <w:top w:val="none" w:color="000000" w:sz="0" w:space="0"/>
                <w:left w:val="none" w:color="000000" w:sz="0" w:space="0"/>
                <w:bottom w:val="none" w:color="000000" w:sz="0" w:space="0"/>
                <w:right w:val="none" w:color="000000" w:sz="0" w:space="0"/>
              </w:pBdr>
              <w:spacing w:before="0" w:after="0"/>
              <w:ind w:left="0" w:right="0" w:firstLine="0"/>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拟派本</w:t>
            </w:r>
            <w:r>
              <w:rPr>
                <w:rFonts w:hint="eastAsia" w:ascii="宋体" w:hAnsi="宋体" w:eastAsia="宋体" w:cs="宋体"/>
                <w:b/>
                <w:bCs/>
                <w:color w:val="auto"/>
                <w:sz w:val="24"/>
                <w:highlight w:val="none"/>
              </w:rPr>
              <w:t>项目负责人</w:t>
            </w:r>
            <w:r>
              <w:rPr>
                <w:rFonts w:hint="eastAsia" w:ascii="宋体" w:hAnsi="宋体" w:eastAsia="宋体" w:cs="宋体"/>
                <w:b/>
                <w:bCs/>
                <w:color w:val="auto"/>
                <w:sz w:val="24"/>
                <w:highlight w:val="none"/>
                <w:lang w:val="en-US" w:eastAsia="zh-CN"/>
              </w:rPr>
              <w:t>提供</w:t>
            </w:r>
            <w:r>
              <w:rPr>
                <w:rFonts w:hint="eastAsia" w:ascii="宋体" w:hAnsi="宋体" w:eastAsia="宋体" w:cs="宋体"/>
                <w:b/>
                <w:bCs/>
                <w:color w:val="auto"/>
                <w:sz w:val="24"/>
                <w:highlight w:val="none"/>
                <w:lang w:eastAsia="zh-CN"/>
              </w:rPr>
              <w:t>有效的</w:t>
            </w:r>
            <w:r>
              <w:rPr>
                <w:rFonts w:hint="eastAsia" w:ascii="宋体" w:hAnsi="宋体" w:cs="宋体"/>
                <w:b/>
                <w:bCs/>
                <w:color w:val="auto"/>
                <w:sz w:val="24"/>
                <w:highlight w:val="none"/>
              </w:rPr>
              <w:t>市政公用</w:t>
            </w:r>
            <w:r>
              <w:rPr>
                <w:rFonts w:hint="eastAsia" w:ascii="宋体" w:hAnsi="宋体" w:eastAsia="宋体" w:cs="宋体"/>
                <w:b/>
                <w:bCs/>
                <w:color w:val="auto"/>
                <w:sz w:val="24"/>
                <w:highlight w:val="none"/>
                <w:lang w:eastAsia="zh-CN"/>
              </w:rPr>
              <w:t>工程二级（含）以上注册建造师</w:t>
            </w:r>
            <w:r>
              <w:rPr>
                <w:rFonts w:hint="eastAsia" w:ascii="宋体" w:hAnsi="宋体" w:eastAsia="宋体" w:cs="宋体"/>
                <w:b/>
                <w:bCs/>
                <w:color w:val="auto"/>
                <w:sz w:val="24"/>
                <w:highlight w:val="none"/>
              </w:rPr>
              <w:t>资格同时</w:t>
            </w:r>
            <w:r>
              <w:rPr>
                <w:rFonts w:hint="eastAsia" w:ascii="宋体" w:hAnsi="宋体" w:eastAsia="宋体" w:cs="宋体"/>
                <w:b/>
                <w:bCs/>
                <w:color w:val="auto"/>
                <w:sz w:val="24"/>
                <w:highlight w:val="none"/>
                <w:lang w:val="en-US" w:eastAsia="zh-CN"/>
              </w:rPr>
              <w:t>提供</w:t>
            </w:r>
            <w:r>
              <w:rPr>
                <w:rFonts w:hint="eastAsia" w:ascii="宋体" w:hAnsi="宋体" w:eastAsia="宋体" w:cs="宋体"/>
                <w:b/>
                <w:bCs/>
                <w:color w:val="auto"/>
                <w:sz w:val="24"/>
                <w:highlight w:val="none"/>
              </w:rPr>
              <w:t>建设行政主管部门核发的</w:t>
            </w:r>
            <w:r>
              <w:rPr>
                <w:rFonts w:hint="eastAsia" w:ascii="宋体" w:hAnsi="宋体" w:eastAsia="宋体" w:cs="宋体"/>
                <w:b/>
                <w:bCs/>
                <w:color w:val="auto"/>
                <w:sz w:val="24"/>
                <w:highlight w:val="none"/>
                <w:lang w:val="en-US" w:eastAsia="zh-CN"/>
              </w:rPr>
              <w:t>有效</w:t>
            </w:r>
            <w:r>
              <w:rPr>
                <w:rFonts w:hint="eastAsia" w:ascii="宋体" w:hAnsi="宋体" w:eastAsia="宋体" w:cs="宋体"/>
                <w:b/>
                <w:bCs/>
                <w:color w:val="auto"/>
                <w:sz w:val="24"/>
                <w:highlight w:val="none"/>
              </w:rPr>
              <w:t>安全生产考核合格证（B证）并提供供应商为项目负责人缴纳</w:t>
            </w:r>
            <w:r>
              <w:rPr>
                <w:rFonts w:hint="eastAsia" w:ascii="宋体" w:hAnsi="宋体" w:eastAsia="宋体" w:cs="宋体"/>
                <w:b/>
                <w:bCs/>
                <w:color w:val="auto"/>
                <w:sz w:val="24"/>
                <w:szCs w:val="24"/>
                <w:highlight w:val="none"/>
                <w:lang w:val="en-US" w:eastAsia="zh-CN"/>
              </w:rPr>
              <w:t>的2026年</w:t>
            </w: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en-US" w:eastAsia="zh-CN"/>
              </w:rPr>
              <w:t>月-</w:t>
            </w: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月三个月</w:t>
            </w:r>
            <w:r>
              <w:rPr>
                <w:rFonts w:hint="eastAsia" w:ascii="宋体" w:hAnsi="宋体" w:eastAsia="宋体" w:cs="宋体"/>
                <w:b/>
                <w:bCs/>
                <w:color w:val="auto"/>
                <w:sz w:val="24"/>
                <w:highlight w:val="none"/>
              </w:rPr>
              <w:t>内任意一个月的社会基本养老保险的参保缴费证明（加盖社保部门签章或电子签章）；</w:t>
            </w:r>
          </w:p>
          <w:p w14:paraId="4C7119FF">
            <w:pPr>
              <w:keepNext/>
              <w:keepLines/>
              <w:pBdr>
                <w:top w:val="none" w:color="000000" w:sz="0" w:space="0"/>
                <w:left w:val="none" w:color="000000" w:sz="0" w:space="0"/>
                <w:bottom w:val="none" w:color="000000" w:sz="0" w:space="0"/>
                <w:right w:val="none" w:color="000000" w:sz="0" w:space="0"/>
              </w:pBdr>
              <w:spacing w:before="0" w:after="0"/>
              <w:ind w:left="0" w:right="0" w:firstLine="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拟派本</w:t>
            </w:r>
            <w:r>
              <w:rPr>
                <w:rFonts w:hint="eastAsia" w:ascii="宋体" w:hAnsi="宋体" w:eastAsia="宋体" w:cs="宋体"/>
                <w:color w:val="auto"/>
                <w:sz w:val="24"/>
                <w:highlight w:val="none"/>
              </w:rPr>
              <w:t>项目负责人不得同时在两个或者两个以上单位受聘或者执业；</w:t>
            </w:r>
          </w:p>
          <w:p w14:paraId="29C93AA6">
            <w:pPr>
              <w:keepNext/>
              <w:keepLines/>
              <w:pBdr>
                <w:top w:val="none" w:color="000000" w:sz="0" w:space="0"/>
                <w:left w:val="none" w:color="000000" w:sz="0" w:space="0"/>
                <w:bottom w:val="none" w:color="000000" w:sz="0" w:space="0"/>
                <w:right w:val="none" w:color="000000" w:sz="0" w:space="0"/>
              </w:pBdr>
              <w:spacing w:before="0" w:after="0"/>
              <w:ind w:left="0" w:right="0" w:firstLine="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（5）未处于被责令停业、投标资格被取消的状态；供应商没有因骗取中标或者严重违约以及发生重大工程质量、安全事故等暂停投标资格并处在暂停期内的；</w:t>
            </w:r>
          </w:p>
          <w:p w14:paraId="486791C3">
            <w:pPr>
              <w:keepNext/>
              <w:keepLines/>
              <w:numPr>
                <w:ilvl w:val="0"/>
                <w:numId w:val="0"/>
              </w:numPr>
              <w:pBdr>
                <w:top w:val="none" w:color="000000" w:sz="0" w:space="0"/>
                <w:left w:val="none" w:color="000000" w:sz="0" w:space="0"/>
                <w:bottom w:val="none" w:color="000000" w:sz="0" w:space="0"/>
                <w:right w:val="none" w:color="000000" w:sz="0" w:space="0"/>
              </w:pBdr>
              <w:spacing w:after="0"/>
              <w:ind w:firstLine="0"/>
              <w:outlineLvl w:val="9"/>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6）与采购人存在利害关系可能影响采购公正性的法人、其他组织，不得参加投标，供应商不得存在下列情形之一：为本项目的监理人、代建人、项目管理人，以及为本项目提供整体设计、规范编制、造价咨询、监理、检测、招标代理、设计服务的。</w:t>
            </w:r>
          </w:p>
        </w:tc>
        <w:tc>
          <w:tcPr>
            <w:tcW w:w="2127" w:type="dxa"/>
            <w:noWrap w:val="0"/>
            <w:vAlign w:val="center"/>
          </w:tcPr>
          <w:p w14:paraId="4D915B35">
            <w:pPr>
              <w:shd w:val="clear" w:color="auto" w:fill="auto"/>
              <w:tabs>
                <w:tab w:val="left" w:pos="1080"/>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1）-（3）项</w:t>
            </w:r>
            <w:r>
              <w:rPr>
                <w:rFonts w:hint="eastAsia" w:ascii="宋体" w:hAnsi="宋体" w:eastAsia="宋体" w:cs="宋体"/>
                <w:b/>
                <w:bCs/>
                <w:color w:val="auto"/>
                <w:sz w:val="24"/>
                <w:highlight w:val="none"/>
              </w:rPr>
              <w:t>提供证明文件的</w:t>
            </w:r>
            <w:r>
              <w:rPr>
                <w:rFonts w:hint="eastAsia" w:ascii="宋体" w:hAnsi="宋体" w:eastAsia="宋体" w:cs="宋体"/>
                <w:b/>
                <w:bCs/>
                <w:color w:val="auto"/>
                <w:sz w:val="24"/>
                <w:highlight w:val="none"/>
                <w:lang w:eastAsia="zh-CN"/>
              </w:rPr>
              <w:t>扫描件；</w:t>
            </w:r>
          </w:p>
          <w:p w14:paraId="7955D235">
            <w:pPr>
              <w:shd w:val="clear" w:color="auto"/>
              <w:tabs>
                <w:tab w:val="left" w:pos="1080"/>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4）-（6）项在供应商资格声明函中承诺。</w:t>
            </w:r>
          </w:p>
          <w:p w14:paraId="389EA9C8">
            <w:pPr>
              <w:tabs>
                <w:tab w:val="left" w:pos="1080"/>
              </w:tabs>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highlight w:val="none"/>
                <w:u w:val="none"/>
                <w:lang w:val="en-US" w:eastAsia="zh-CN"/>
              </w:rPr>
              <w:t>2.</w:t>
            </w:r>
            <w:r>
              <w:rPr>
                <w:rFonts w:hint="eastAsia" w:ascii="宋体" w:hAnsi="宋体" w:eastAsia="宋体" w:cs="宋体"/>
                <w:b/>
                <w:color w:val="auto"/>
                <w:sz w:val="24"/>
                <w:highlight w:val="none"/>
                <w:u w:val="none"/>
              </w:rPr>
              <w:t>提供相关材料最新、有效的证明文件的电子件或电子证照</w:t>
            </w:r>
            <w:r>
              <w:rPr>
                <w:rFonts w:hint="eastAsia" w:ascii="宋体" w:hAnsi="宋体" w:eastAsia="宋体" w:cs="宋体"/>
                <w:b/>
                <w:bCs w:val="0"/>
                <w:color w:val="auto"/>
                <w:sz w:val="24"/>
                <w:highlight w:val="none"/>
                <w:u w:val="none"/>
                <w:lang w:eastAsia="zh-CN"/>
              </w:rPr>
              <w:t>（</w:t>
            </w:r>
            <w:r>
              <w:rPr>
                <w:rFonts w:hint="eastAsia" w:ascii="宋体" w:hAnsi="宋体" w:eastAsia="宋体" w:cs="宋体"/>
                <w:b/>
                <w:bCs w:val="0"/>
                <w:color w:val="auto"/>
                <w:sz w:val="24"/>
                <w:highlight w:val="none"/>
                <w:u w:val="none"/>
              </w:rPr>
              <w:t>建造师</w:t>
            </w:r>
            <w:r>
              <w:rPr>
                <w:rFonts w:hint="eastAsia" w:ascii="宋体" w:hAnsi="宋体" w:eastAsia="宋体" w:cs="宋体"/>
                <w:b/>
                <w:bCs w:val="0"/>
                <w:color w:val="auto"/>
                <w:sz w:val="24"/>
                <w:highlight w:val="none"/>
                <w:u w:val="none"/>
                <w:lang w:val="en-US" w:eastAsia="zh-CN"/>
              </w:rPr>
              <w:t>证书、</w:t>
            </w:r>
            <w:r>
              <w:rPr>
                <w:rFonts w:hint="eastAsia" w:ascii="宋体" w:hAnsi="宋体" w:eastAsia="宋体" w:cs="宋体"/>
                <w:b/>
                <w:bCs w:val="0"/>
                <w:color w:val="auto"/>
                <w:sz w:val="24"/>
                <w:highlight w:val="none"/>
                <w:u w:val="none"/>
                <w:lang w:eastAsia="zh-CN"/>
              </w:rPr>
              <w:t>安全生产考核合格证书</w:t>
            </w:r>
            <w:r>
              <w:rPr>
                <w:rFonts w:hint="eastAsia" w:ascii="宋体" w:hAnsi="宋体" w:eastAsia="宋体" w:cs="宋体"/>
                <w:b/>
                <w:bCs w:val="0"/>
                <w:color w:val="auto"/>
                <w:sz w:val="24"/>
                <w:highlight w:val="none"/>
                <w:u w:val="none"/>
                <w:lang w:val="en-US" w:eastAsia="zh-CN"/>
              </w:rPr>
              <w:t>电子证照换发的，按政府主管部门最新换发文件执行。</w:t>
            </w:r>
            <w:r>
              <w:rPr>
                <w:rFonts w:hint="eastAsia" w:ascii="宋体" w:hAnsi="宋体" w:eastAsia="宋体" w:cs="宋体"/>
                <w:b/>
                <w:bCs w:val="0"/>
                <w:color w:val="auto"/>
                <w:sz w:val="24"/>
                <w:highlight w:val="none"/>
                <w:u w:val="none"/>
                <w:lang w:eastAsia="zh-CN"/>
              </w:rPr>
              <w:t>）</w:t>
            </w:r>
          </w:p>
        </w:tc>
      </w:tr>
    </w:tbl>
    <w:p w14:paraId="3858773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p>
    <w:p w14:paraId="457CC572">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《符合性审查要求》见下表：</w:t>
      </w:r>
    </w:p>
    <w:p w14:paraId="1F89FD34">
      <w:pPr>
        <w:widowControl/>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符合性审查要求</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3"/>
        <w:gridCol w:w="1935"/>
        <w:gridCol w:w="7274"/>
      </w:tblGrid>
      <w:tr w14:paraId="3806F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53" w:type="dxa"/>
            <w:noWrap w:val="0"/>
            <w:vAlign w:val="center"/>
          </w:tcPr>
          <w:p w14:paraId="7A5AF6F2">
            <w:pPr>
              <w:widowControl/>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935" w:type="dxa"/>
            <w:noWrap w:val="0"/>
            <w:vAlign w:val="center"/>
          </w:tcPr>
          <w:p w14:paraId="557C4D55">
            <w:pPr>
              <w:widowControl/>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审查因素</w:t>
            </w:r>
          </w:p>
        </w:tc>
        <w:tc>
          <w:tcPr>
            <w:tcW w:w="7274" w:type="dxa"/>
            <w:noWrap w:val="0"/>
            <w:vAlign w:val="center"/>
          </w:tcPr>
          <w:p w14:paraId="38F01A32">
            <w:pPr>
              <w:widowControl/>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审查内容</w:t>
            </w:r>
          </w:p>
        </w:tc>
      </w:tr>
      <w:tr w14:paraId="696CC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0C48C56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935" w:type="dxa"/>
            <w:noWrap w:val="0"/>
            <w:vAlign w:val="center"/>
          </w:tcPr>
          <w:p w14:paraId="20F36B4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响应函、法定代表人资格证明书、政府采购供应商信用承诺书</w:t>
            </w:r>
          </w:p>
        </w:tc>
        <w:tc>
          <w:tcPr>
            <w:tcW w:w="7274" w:type="dxa"/>
            <w:noWrap w:val="0"/>
            <w:vAlign w:val="center"/>
          </w:tcPr>
          <w:p w14:paraId="2C43591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按磋商文件要求提供响应函、法定代表人资格证明书、政府采购供应商信用承诺书</w:t>
            </w:r>
          </w:p>
        </w:tc>
      </w:tr>
      <w:tr w14:paraId="01CC9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4F82E466">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935" w:type="dxa"/>
            <w:noWrap w:val="0"/>
            <w:vAlign w:val="center"/>
          </w:tcPr>
          <w:p w14:paraId="35954A2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响应完整性</w:t>
            </w:r>
          </w:p>
        </w:tc>
        <w:tc>
          <w:tcPr>
            <w:tcW w:w="7274" w:type="dxa"/>
            <w:noWrap w:val="0"/>
            <w:vAlign w:val="center"/>
          </w:tcPr>
          <w:p w14:paraId="67FF7D96">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未将一个采购包中的内容拆开响应；</w:t>
            </w:r>
          </w:p>
        </w:tc>
      </w:tr>
      <w:tr w14:paraId="56103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9" w:hRule="atLeast"/>
          <w:jc w:val="center"/>
        </w:trPr>
        <w:tc>
          <w:tcPr>
            <w:tcW w:w="753" w:type="dxa"/>
            <w:noWrap w:val="0"/>
            <w:vAlign w:val="center"/>
          </w:tcPr>
          <w:p w14:paraId="296D35F0">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935" w:type="dxa"/>
            <w:noWrap w:val="0"/>
            <w:vAlign w:val="center"/>
          </w:tcPr>
          <w:p w14:paraId="07F3ADC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响应报价</w:t>
            </w:r>
          </w:p>
        </w:tc>
        <w:tc>
          <w:tcPr>
            <w:tcW w:w="7274" w:type="dxa"/>
            <w:noWrap w:val="0"/>
            <w:vAlign w:val="center"/>
          </w:tcPr>
          <w:p w14:paraId="1E71199B">
            <w:pPr>
              <w:widowControl/>
              <w:pBdr>
                <w:top w:val="none" w:color="000000" w:sz="0" w:space="0"/>
                <w:left w:val="none" w:color="000000" w:sz="0" w:space="0"/>
                <w:bottom w:val="none" w:color="000000" w:sz="0" w:space="0"/>
                <w:right w:val="none" w:color="000000" w:sz="0" w:space="0"/>
              </w:pBdr>
              <w:spacing w:after="210"/>
              <w:jc w:val="lef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u w:val="single"/>
              </w:rPr>
              <w:t>响应报价未超过磋商文件中规定的项目/采购包</w:t>
            </w:r>
            <w:r>
              <w:rPr>
                <w:rFonts w:hint="eastAsia" w:ascii="宋体" w:hAnsi="宋体" w:eastAsia="宋体" w:cs="宋体"/>
                <w:b/>
                <w:bCs/>
                <w:color w:val="auto"/>
                <w:sz w:val="24"/>
                <w:highlight w:val="none"/>
                <w:u w:val="single"/>
                <w:lang w:eastAsia="zh-CN"/>
              </w:rPr>
              <w:t>总价；（</w:t>
            </w:r>
            <w:r>
              <w:rPr>
                <w:rFonts w:hint="eastAsia" w:ascii="宋体" w:hAnsi="宋体" w:eastAsia="宋体" w:cs="宋体"/>
                <w:b/>
                <w:bCs/>
                <w:color w:val="auto"/>
                <w:sz w:val="24"/>
                <w:szCs w:val="24"/>
                <w:highlight w:val="none"/>
                <w:u w:val="single"/>
                <w:lang w:val="en-US" w:eastAsia="zh-CN"/>
              </w:rPr>
              <w:t>供应商</w:t>
            </w:r>
            <w:r>
              <w:rPr>
                <w:rFonts w:hint="eastAsia" w:ascii="宋体" w:hAnsi="宋体" w:eastAsia="宋体" w:cs="宋体"/>
                <w:b/>
                <w:bCs/>
                <w:color w:val="auto"/>
                <w:sz w:val="24"/>
                <w:szCs w:val="24"/>
                <w:highlight w:val="none"/>
                <w:u w:val="single"/>
              </w:rPr>
              <w:t>报价时</w:t>
            </w:r>
            <w:r>
              <w:rPr>
                <w:rFonts w:hint="eastAsia" w:ascii="宋体" w:hAnsi="宋体" w:eastAsia="宋体" w:cs="宋体"/>
                <w:b/>
                <w:bCs/>
                <w:color w:val="auto"/>
                <w:sz w:val="24"/>
                <w:szCs w:val="24"/>
                <w:highlight w:val="none"/>
                <w:u w:val="single"/>
                <w:lang w:val="en-US" w:eastAsia="zh-CN"/>
              </w:rPr>
              <w:t>各采购包报价</w:t>
            </w:r>
            <w:r>
              <w:rPr>
                <w:rFonts w:hint="eastAsia" w:ascii="宋体" w:hAnsi="宋体" w:eastAsia="宋体" w:cs="宋体"/>
                <w:b/>
                <w:bCs/>
                <w:color w:val="auto"/>
                <w:sz w:val="24"/>
                <w:szCs w:val="24"/>
                <w:highlight w:val="none"/>
                <w:u w:val="single"/>
              </w:rPr>
              <w:t>总价不得高于</w:t>
            </w:r>
            <w:r>
              <w:rPr>
                <w:rFonts w:hint="eastAsia" w:ascii="宋体" w:hAnsi="宋体" w:eastAsia="宋体" w:cs="宋体"/>
                <w:b/>
                <w:bCs/>
                <w:color w:val="auto"/>
                <w:sz w:val="24"/>
                <w:szCs w:val="24"/>
                <w:highlight w:val="none"/>
                <w:u w:val="single"/>
                <w:lang w:val="en-US" w:eastAsia="zh-CN"/>
              </w:rPr>
              <w:t>各采购包</w:t>
            </w:r>
            <w:r>
              <w:rPr>
                <w:rFonts w:hint="eastAsia" w:ascii="宋体" w:hAnsi="宋体" w:eastAsia="宋体" w:cs="宋体"/>
                <w:b/>
                <w:bCs/>
                <w:color w:val="auto"/>
                <w:sz w:val="24"/>
                <w:szCs w:val="24"/>
                <w:highlight w:val="none"/>
                <w:u w:val="single"/>
              </w:rPr>
              <w:t>最高限价，</w:t>
            </w:r>
            <w:r>
              <w:rPr>
                <w:rFonts w:hint="eastAsia" w:ascii="宋体" w:hAnsi="宋体" w:eastAsia="宋体" w:cs="宋体"/>
                <w:b/>
                <w:bCs/>
                <w:color w:val="auto"/>
                <w:sz w:val="24"/>
                <w:szCs w:val="24"/>
                <w:highlight w:val="none"/>
                <w:u w:val="single"/>
                <w:lang w:val="en-US" w:eastAsia="zh-CN"/>
              </w:rPr>
              <w:t>各分部分项综合</w:t>
            </w:r>
            <w:r>
              <w:rPr>
                <w:rFonts w:hint="eastAsia" w:ascii="宋体" w:hAnsi="宋体" w:eastAsia="宋体" w:cs="宋体"/>
                <w:b/>
                <w:bCs/>
                <w:color w:val="auto"/>
                <w:sz w:val="24"/>
                <w:szCs w:val="24"/>
                <w:highlight w:val="none"/>
                <w:u w:val="single"/>
                <w:lang w:eastAsia="zh-CN"/>
              </w:rPr>
              <w:t>单价</w:t>
            </w:r>
            <w:r>
              <w:rPr>
                <w:rFonts w:hint="eastAsia" w:ascii="宋体" w:hAnsi="宋体" w:eastAsia="宋体" w:cs="宋体"/>
                <w:b/>
                <w:bCs/>
                <w:color w:val="auto"/>
                <w:sz w:val="24"/>
                <w:szCs w:val="24"/>
                <w:highlight w:val="none"/>
                <w:u w:val="single"/>
                <w:lang w:val="en-US" w:eastAsia="zh-CN"/>
              </w:rPr>
              <w:t>报价</w:t>
            </w:r>
            <w:r>
              <w:rPr>
                <w:rFonts w:hint="eastAsia" w:ascii="宋体" w:hAnsi="宋体" w:eastAsia="宋体" w:cs="宋体"/>
                <w:b/>
                <w:bCs/>
                <w:color w:val="auto"/>
                <w:sz w:val="24"/>
                <w:szCs w:val="24"/>
                <w:highlight w:val="none"/>
                <w:u w:val="single"/>
              </w:rPr>
              <w:t>不得高于</w:t>
            </w:r>
            <w:r>
              <w:rPr>
                <w:rFonts w:hint="eastAsia" w:ascii="宋体" w:hAnsi="宋体" w:eastAsia="宋体" w:cs="宋体"/>
                <w:b/>
                <w:bCs/>
                <w:color w:val="auto"/>
                <w:sz w:val="24"/>
                <w:szCs w:val="24"/>
                <w:highlight w:val="none"/>
                <w:u w:val="single"/>
                <w:lang w:eastAsia="zh-CN"/>
              </w:rPr>
              <w:t>综合单价</w:t>
            </w:r>
            <w:r>
              <w:rPr>
                <w:rFonts w:hint="eastAsia" w:ascii="宋体" w:hAnsi="宋体" w:eastAsia="宋体" w:cs="宋体"/>
                <w:b/>
                <w:bCs/>
                <w:color w:val="auto"/>
                <w:sz w:val="24"/>
                <w:szCs w:val="24"/>
                <w:highlight w:val="none"/>
                <w:u w:val="single"/>
              </w:rPr>
              <w:t>限价，否则作为无效</w:t>
            </w:r>
            <w:r>
              <w:rPr>
                <w:rFonts w:hint="eastAsia" w:ascii="宋体" w:hAnsi="宋体" w:eastAsia="宋体" w:cs="宋体"/>
                <w:b/>
                <w:bCs/>
                <w:color w:val="auto"/>
                <w:sz w:val="24"/>
                <w:szCs w:val="24"/>
                <w:highlight w:val="none"/>
                <w:u w:val="single"/>
                <w:lang w:val="en-US" w:eastAsia="zh-CN"/>
              </w:rPr>
              <w:t>响应</w:t>
            </w:r>
            <w:r>
              <w:rPr>
                <w:rFonts w:hint="eastAsia" w:ascii="宋体" w:hAnsi="宋体" w:eastAsia="宋体" w:cs="宋体"/>
                <w:b/>
                <w:bCs/>
                <w:color w:val="auto"/>
                <w:sz w:val="24"/>
                <w:szCs w:val="24"/>
                <w:highlight w:val="none"/>
                <w:u w:val="single"/>
              </w:rPr>
              <w:t>处理。</w:t>
            </w:r>
            <w:r>
              <w:rPr>
                <w:rFonts w:hint="eastAsia" w:ascii="宋体" w:hAnsi="宋体" w:eastAsia="宋体" w:cs="宋体"/>
                <w:b/>
                <w:bCs/>
                <w:color w:val="auto"/>
                <w:sz w:val="24"/>
                <w:szCs w:val="24"/>
                <w:highlight w:val="none"/>
                <w:u w:val="single"/>
                <w:lang w:eastAsia="zh-CN"/>
              </w:rPr>
              <w:t>）</w:t>
            </w:r>
          </w:p>
        </w:tc>
      </w:tr>
      <w:tr w14:paraId="21955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69229F0A">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935" w:type="dxa"/>
            <w:noWrap w:val="0"/>
            <w:vAlign w:val="center"/>
          </w:tcPr>
          <w:p w14:paraId="4925DC8F">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报价唯一性</w:t>
            </w:r>
          </w:p>
        </w:tc>
        <w:tc>
          <w:tcPr>
            <w:tcW w:w="7274" w:type="dxa"/>
            <w:noWrap w:val="0"/>
            <w:vAlign w:val="center"/>
          </w:tcPr>
          <w:p w14:paraId="7DDA498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响应文件未出现可选择性或可调整的报价（磋商文件另有规定的除外）；</w:t>
            </w:r>
          </w:p>
        </w:tc>
      </w:tr>
      <w:tr w14:paraId="653F5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249F0F7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935" w:type="dxa"/>
            <w:noWrap w:val="0"/>
            <w:vAlign w:val="center"/>
          </w:tcPr>
          <w:p w14:paraId="08AE56E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响应有效期</w:t>
            </w:r>
          </w:p>
        </w:tc>
        <w:tc>
          <w:tcPr>
            <w:tcW w:w="7274" w:type="dxa"/>
            <w:noWrap w:val="0"/>
            <w:vAlign w:val="center"/>
          </w:tcPr>
          <w:p w14:paraId="0848F4C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响应文件中承诺的响应有效期满足磋商文件中载明的响应有效期的；</w:t>
            </w:r>
          </w:p>
        </w:tc>
      </w:tr>
      <w:tr w14:paraId="63659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2B429E8D">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935" w:type="dxa"/>
            <w:noWrap w:val="0"/>
            <w:vAlign w:val="center"/>
          </w:tcPr>
          <w:p w14:paraId="25850B9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签署、加盖公章</w:t>
            </w:r>
          </w:p>
        </w:tc>
        <w:tc>
          <w:tcPr>
            <w:tcW w:w="7274" w:type="dxa"/>
            <w:noWrap w:val="0"/>
            <w:vAlign w:val="center"/>
          </w:tcPr>
          <w:p w14:paraId="405C609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按照磋商文件要求签署、加盖公章的；</w:t>
            </w:r>
          </w:p>
        </w:tc>
      </w:tr>
      <w:tr w14:paraId="55974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7D98D2E7">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935" w:type="dxa"/>
            <w:noWrap w:val="0"/>
            <w:vAlign w:val="center"/>
          </w:tcPr>
          <w:p w14:paraId="5475213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实质性格式</w:t>
            </w:r>
          </w:p>
        </w:tc>
        <w:tc>
          <w:tcPr>
            <w:tcW w:w="7274" w:type="dxa"/>
            <w:noWrap w:val="0"/>
            <w:vAlign w:val="center"/>
          </w:tcPr>
          <w:p w14:paraId="6EFCC94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标记为“实质性格式”的文件均按磋商文件要求提供；</w:t>
            </w:r>
          </w:p>
        </w:tc>
      </w:tr>
      <w:tr w14:paraId="0BCDB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432A7AAE">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935" w:type="dxa"/>
            <w:noWrap w:val="0"/>
            <w:vAlign w:val="center"/>
          </w:tcPr>
          <w:p w14:paraId="403BF76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★号条款响应</w:t>
            </w:r>
          </w:p>
        </w:tc>
        <w:tc>
          <w:tcPr>
            <w:tcW w:w="7274" w:type="dxa"/>
            <w:noWrap w:val="0"/>
            <w:vAlign w:val="center"/>
          </w:tcPr>
          <w:p w14:paraId="1164BA5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满足</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文件第五章《采购需求》中★号条款要求的；</w:t>
            </w:r>
          </w:p>
        </w:tc>
      </w:tr>
      <w:tr w14:paraId="6F7C0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2CAFD012">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1935" w:type="dxa"/>
            <w:noWrap w:val="0"/>
            <w:vAlign w:val="center"/>
          </w:tcPr>
          <w:p w14:paraId="6EA5D70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分包承担主体资质（如有）</w:t>
            </w:r>
          </w:p>
        </w:tc>
        <w:tc>
          <w:tcPr>
            <w:tcW w:w="7274" w:type="dxa"/>
            <w:noWrap w:val="0"/>
            <w:vAlign w:val="center"/>
          </w:tcPr>
          <w:p w14:paraId="6E63149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分包承担主体具备《供应商须知资料表》载明的资质条件且提供了资质证书电子件（如有）；</w:t>
            </w:r>
          </w:p>
        </w:tc>
      </w:tr>
      <w:tr w14:paraId="19432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4E9BBCD8">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1935" w:type="dxa"/>
            <w:noWrap w:val="0"/>
            <w:vAlign w:val="center"/>
          </w:tcPr>
          <w:p w14:paraId="277E068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分包意向协议</w:t>
            </w:r>
          </w:p>
          <w:p w14:paraId="400E85ED">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（如有）</w:t>
            </w:r>
          </w:p>
        </w:tc>
        <w:tc>
          <w:tcPr>
            <w:tcW w:w="7274" w:type="dxa"/>
            <w:noWrap w:val="0"/>
            <w:vAlign w:val="center"/>
          </w:tcPr>
          <w:p w14:paraId="5D56F46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按磋商文件规定签订并提供分包意向协议原件的电子件的；（如有）</w:t>
            </w:r>
          </w:p>
        </w:tc>
      </w:tr>
      <w:tr w14:paraId="06837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4DC159F3">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1935" w:type="dxa"/>
            <w:noWrap w:val="0"/>
            <w:vAlign w:val="center"/>
          </w:tcPr>
          <w:p w14:paraId="353568B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报价的修正（如有）</w:t>
            </w:r>
          </w:p>
        </w:tc>
        <w:tc>
          <w:tcPr>
            <w:tcW w:w="7274" w:type="dxa"/>
            <w:noWrap w:val="0"/>
            <w:vAlign w:val="center"/>
          </w:tcPr>
          <w:p w14:paraId="56889D4B">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不涉及报价修正，或响应文件报价出现前后不一致时，供应商对修正后的报价予以确认；（如有）</w:t>
            </w:r>
          </w:p>
        </w:tc>
      </w:tr>
      <w:tr w14:paraId="054E4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167ECB9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1935" w:type="dxa"/>
            <w:noWrap w:val="0"/>
            <w:vAlign w:val="center"/>
          </w:tcPr>
          <w:p w14:paraId="74D4883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报价合理性</w:t>
            </w:r>
          </w:p>
        </w:tc>
        <w:tc>
          <w:tcPr>
            <w:tcW w:w="7274" w:type="dxa"/>
            <w:noWrap w:val="0"/>
            <w:vAlign w:val="center"/>
          </w:tcPr>
          <w:p w14:paraId="32CDE2C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auto"/>
                <w:lang w:val="en-US" w:eastAsia="zh-CN" w:bidi="ar-SA"/>
              </w:rPr>
              <w:t>报价合理，或供应商的报价明显低于其他通过符合性审查供应商的报价，有可能影响产品质量或者不能诚信履约的，能够应磋商小组要求在规定时间内证明其报价合理性的；</w:t>
            </w:r>
            <w:r>
              <w:rPr>
                <w:rFonts w:hint="eastAsia" w:ascii="宋体" w:hAnsi="宋体" w:eastAsia="宋体" w:cs="宋体"/>
                <w:color w:val="auto"/>
                <w:sz w:val="24"/>
                <w:highlight w:val="none"/>
                <w:shd w:val="clear" w:color="auto" w:fill="auto"/>
                <w:lang w:val="en-US" w:bidi="ar-SA"/>
              </w:rPr>
              <w:t>（</w:t>
            </w:r>
            <w:r>
              <w:rPr>
                <w:rFonts w:hint="eastAsia" w:ascii="宋体" w:hAnsi="宋体" w:eastAsia="宋体" w:cs="宋体"/>
                <w:color w:val="auto"/>
                <w:sz w:val="24"/>
                <w:highlight w:val="none"/>
                <w:shd w:val="clear" w:color="auto" w:fill="auto"/>
                <w:lang w:val="en-US" w:eastAsia="zh-CN" w:bidi="ar-SA"/>
              </w:rPr>
              <w:t>详见</w:t>
            </w:r>
            <w:r>
              <w:rPr>
                <w:rFonts w:hint="eastAsia" w:ascii="宋体" w:hAnsi="宋体" w:eastAsia="宋体" w:cs="宋体"/>
                <w:color w:val="auto"/>
                <w:sz w:val="24"/>
                <w:highlight w:val="none"/>
                <w:shd w:val="clear" w:color="auto" w:fill="auto"/>
                <w:lang w:val="en-US" w:bidi="ar-SA"/>
              </w:rPr>
              <w:t>《关于推动解决政府采购异常低价问题的通知》财库〔2026〕2号）</w:t>
            </w:r>
          </w:p>
        </w:tc>
      </w:tr>
      <w:tr w14:paraId="23BA8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776EE84C">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p>
        </w:tc>
        <w:tc>
          <w:tcPr>
            <w:tcW w:w="1935" w:type="dxa"/>
            <w:noWrap w:val="0"/>
            <w:vAlign w:val="center"/>
          </w:tcPr>
          <w:p w14:paraId="66167B01">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进口产品</w:t>
            </w:r>
          </w:p>
          <w:p w14:paraId="6D7AF34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（如有）</w:t>
            </w:r>
          </w:p>
        </w:tc>
        <w:tc>
          <w:tcPr>
            <w:tcW w:w="7274" w:type="dxa"/>
            <w:noWrap w:val="0"/>
            <w:vAlign w:val="center"/>
          </w:tcPr>
          <w:p w14:paraId="3A6CB11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磋商文件不接受进口产品响应的内容时，供应商所投产品非进口产品的；</w:t>
            </w:r>
          </w:p>
        </w:tc>
      </w:tr>
      <w:tr w14:paraId="3398A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7C8F2EF1">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p>
        </w:tc>
        <w:tc>
          <w:tcPr>
            <w:tcW w:w="1935" w:type="dxa"/>
            <w:noWrap w:val="0"/>
            <w:vAlign w:val="center"/>
          </w:tcPr>
          <w:p w14:paraId="4B84BB3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国家有关部门对供应商的响应产品有强制性规定或要求的</w:t>
            </w:r>
          </w:p>
        </w:tc>
        <w:tc>
          <w:tcPr>
            <w:tcW w:w="7274" w:type="dxa"/>
            <w:noWrap w:val="0"/>
            <w:vAlign w:val="center"/>
          </w:tcPr>
          <w:p w14:paraId="311C9902">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国家有关部门对供应商的响应产品有强制性规定或要求的（如相应技术、安全、节能和环保等），供应商的响应产品应符合相应规定或要求，并提供证明文件电子件：</w:t>
            </w:r>
          </w:p>
          <w:p w14:paraId="71DF212E">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1）采购的产品若属于《节能产品政府采购品目清单》范围中政府强制采购产品，则供应商所报产品必须获得国家确定的认证机构出具的、处于有效期之内的节能产品认证证书；</w:t>
            </w:r>
          </w:p>
          <w:p w14:paraId="5EE3255C">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2）响应产品如涉及计算机信息系统安全专用产品的，须提供公安部颁发的计算机信息系统安全专用产品销售许可证；</w:t>
            </w:r>
          </w:p>
          <w:p w14:paraId="32C573A5">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3）响应产品如有属于开展国家信息安全产品认证产品范围的，须提供由中国网络安全审查技术与认证中心（原中国信息安全认证中心）按国家标准认证颁发的有效认证证书等）；</w:t>
            </w:r>
          </w:p>
          <w:p w14:paraId="6F9D1B53">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61AEA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5F08709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5</w:t>
            </w:r>
          </w:p>
        </w:tc>
        <w:tc>
          <w:tcPr>
            <w:tcW w:w="1935" w:type="dxa"/>
            <w:noWrap w:val="0"/>
            <w:vAlign w:val="center"/>
          </w:tcPr>
          <w:p w14:paraId="7CCF9E4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公平竞争</w:t>
            </w:r>
          </w:p>
        </w:tc>
        <w:tc>
          <w:tcPr>
            <w:tcW w:w="7274" w:type="dxa"/>
            <w:noWrap w:val="0"/>
            <w:vAlign w:val="center"/>
          </w:tcPr>
          <w:p w14:paraId="7294B97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供应商遵循公平竞争的原则，不存在恶意串通，妨碍其他供应商的竞争行为，不存在损害采购人或者其他供应商的合法权益情形的；</w:t>
            </w:r>
          </w:p>
        </w:tc>
      </w:tr>
      <w:tr w14:paraId="3E593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2" w:hRule="atLeast"/>
          <w:jc w:val="center"/>
        </w:trPr>
        <w:tc>
          <w:tcPr>
            <w:tcW w:w="753" w:type="dxa"/>
            <w:noWrap w:val="0"/>
            <w:vAlign w:val="center"/>
          </w:tcPr>
          <w:p w14:paraId="50391C1E">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6</w:t>
            </w:r>
          </w:p>
        </w:tc>
        <w:tc>
          <w:tcPr>
            <w:tcW w:w="1935" w:type="dxa"/>
            <w:noWrap w:val="0"/>
            <w:vAlign w:val="center"/>
          </w:tcPr>
          <w:p w14:paraId="785BB77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串通响应</w:t>
            </w:r>
          </w:p>
        </w:tc>
        <w:tc>
          <w:tcPr>
            <w:tcW w:w="7274" w:type="dxa"/>
            <w:noWrap w:val="0"/>
            <w:vAlign w:val="center"/>
          </w:tcPr>
          <w:p w14:paraId="46D457B8">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存在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p>
        </w:tc>
      </w:tr>
      <w:tr w14:paraId="529E2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3E5FE484">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7</w:t>
            </w:r>
          </w:p>
        </w:tc>
        <w:tc>
          <w:tcPr>
            <w:tcW w:w="1935" w:type="dxa"/>
            <w:noWrap w:val="0"/>
            <w:vAlign w:val="center"/>
          </w:tcPr>
          <w:p w14:paraId="16A98CD4">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附加条件</w:t>
            </w:r>
          </w:p>
        </w:tc>
        <w:tc>
          <w:tcPr>
            <w:tcW w:w="7274" w:type="dxa"/>
            <w:noWrap w:val="0"/>
            <w:vAlign w:val="center"/>
          </w:tcPr>
          <w:p w14:paraId="33808539">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响应文件未含有采购人不能接受的附加条件的；</w:t>
            </w:r>
          </w:p>
        </w:tc>
      </w:tr>
      <w:tr w14:paraId="16F46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3" w:type="dxa"/>
            <w:noWrap w:val="0"/>
            <w:vAlign w:val="center"/>
          </w:tcPr>
          <w:p w14:paraId="0429AC49">
            <w:pPr>
              <w:widowControl/>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p>
        </w:tc>
        <w:tc>
          <w:tcPr>
            <w:tcW w:w="1935" w:type="dxa"/>
            <w:noWrap w:val="0"/>
            <w:vAlign w:val="center"/>
          </w:tcPr>
          <w:p w14:paraId="2789F0B7">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其他无效情形</w:t>
            </w:r>
          </w:p>
        </w:tc>
        <w:tc>
          <w:tcPr>
            <w:tcW w:w="7274" w:type="dxa"/>
            <w:noWrap w:val="0"/>
            <w:vAlign w:val="center"/>
          </w:tcPr>
          <w:p w14:paraId="2EB10C90">
            <w:pPr>
              <w:widowControl/>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供应商、响应文件不存在不符合法律、法规和磋商文件规定的其他无效情形。</w:t>
            </w:r>
          </w:p>
        </w:tc>
      </w:tr>
    </w:tbl>
    <w:p w14:paraId="5793254B">
      <w:pPr>
        <w:numPr>
          <w:ilvl w:val="0"/>
          <w:numId w:val="12"/>
        </w:numPr>
        <w:tabs>
          <w:tab w:val="left" w:pos="360"/>
        </w:tabs>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磋商、响应文件有关事项的澄清、说明或者更正和最终报价</w:t>
      </w:r>
    </w:p>
    <w:p w14:paraId="3DA98B99">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磋商小组所有成员应当集中与单一供应商分别进行磋商，并给予所有参加磋商的供应商平等的磋商机会。</w:t>
      </w:r>
    </w:p>
    <w:p w14:paraId="04A2E97F">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7A8B969">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对磋商文件作出的实质性变动是磋商文件的有效组成部分，磋商小组应当及时以书面形式同时通知所有参加磋商的供应商。</w:t>
      </w:r>
    </w:p>
    <w:p w14:paraId="38756869">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572D373">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响应文件的澄清、说明或者更正：</w:t>
      </w:r>
    </w:p>
    <w:p w14:paraId="241C2192">
      <w:pPr>
        <w:tabs>
          <w:tab w:val="left" w:pos="1980"/>
        </w:tabs>
        <w:spacing w:line="360" w:lineRule="auto"/>
        <w:ind w:left="108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过程中，为有助于对响应文件的审查、评价和比较，磋商小组有权要求供应商对对其响应文件中含义不明确、同类问题表述不一致或者有明显文字和计算错误的内容，作出必要的澄清、说明或者补正。供应商的澄清、说明或者补正应当采用书面形式，由供应商法定代表人或授权代表签署。供应商的澄清、说明或者补正不得超出响应文件的范围或者改变响应文件的实质性内容。澄清文件将作为响应文件内容的一部分。</w:t>
      </w:r>
    </w:p>
    <w:p w14:paraId="13376C35">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磋商结束后，磋商小组将要求所有实质性响应的供应商在规定时间内通过</w:t>
      </w:r>
      <w:r>
        <w:rPr>
          <w:rFonts w:hint="eastAsia" w:ascii="宋体" w:hAnsi="宋体" w:eastAsia="宋体" w:cs="宋体"/>
          <w:b/>
          <w:color w:val="auto"/>
          <w:sz w:val="24"/>
          <w:highlight w:val="none"/>
          <w:lang w:eastAsia="zh-CN" w:bidi="ar"/>
        </w:rPr>
        <w:t>政府采购一体化平台“苏采云”</w:t>
      </w:r>
      <w:r>
        <w:rPr>
          <w:rFonts w:hint="eastAsia" w:ascii="宋体" w:hAnsi="宋体" w:eastAsia="宋体" w:cs="宋体"/>
          <w:b/>
          <w:color w:val="auto"/>
          <w:sz w:val="24"/>
          <w:highlight w:val="none"/>
          <w:lang w:bidi="ar"/>
        </w:rPr>
        <w:t>系统提交最终报价</w:t>
      </w:r>
      <w:r>
        <w:rPr>
          <w:rFonts w:hint="eastAsia" w:ascii="宋体" w:hAnsi="宋体" w:eastAsia="宋体" w:cs="宋体"/>
          <w:b/>
          <w:color w:val="auto"/>
          <w:sz w:val="24"/>
          <w:highlight w:val="none"/>
        </w:rPr>
        <w:t>（本项目采用</w:t>
      </w: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rPr>
        <w:t>次报价，响应文件的磋商报价作为首次报价，本次磋商的</w:t>
      </w:r>
      <w:r>
        <w:rPr>
          <w:rFonts w:hint="eastAsia" w:ascii="宋体" w:hAnsi="宋体" w:eastAsia="宋体" w:cs="宋体"/>
          <w:b/>
          <w:color w:val="auto"/>
          <w:sz w:val="24"/>
          <w:highlight w:val="none"/>
          <w:lang w:eastAsia="zh-CN"/>
        </w:rPr>
        <w:t>第</w:t>
      </w:r>
      <w:r>
        <w:rPr>
          <w:rFonts w:hint="eastAsia" w:ascii="宋体" w:hAnsi="宋体" w:eastAsia="宋体" w:cs="宋体"/>
          <w:b/>
          <w:color w:val="auto"/>
          <w:sz w:val="24"/>
          <w:highlight w:val="none"/>
          <w:lang w:val="en-US" w:eastAsia="zh-CN"/>
        </w:rPr>
        <w:t>2次</w:t>
      </w:r>
      <w:r>
        <w:rPr>
          <w:rFonts w:hint="eastAsia" w:ascii="宋体" w:hAnsi="宋体" w:eastAsia="宋体" w:cs="宋体"/>
          <w:b/>
          <w:color w:val="auto"/>
          <w:sz w:val="24"/>
          <w:highlight w:val="none"/>
        </w:rPr>
        <w:t>报价为</w:t>
      </w:r>
      <w:r>
        <w:rPr>
          <w:rFonts w:hint="eastAsia" w:ascii="宋体" w:hAnsi="宋体" w:eastAsia="宋体" w:cs="宋体"/>
          <w:b/>
          <w:color w:val="auto"/>
          <w:sz w:val="24"/>
          <w:highlight w:val="none"/>
          <w:lang w:eastAsia="zh-CN"/>
        </w:rPr>
        <w:t>最终</w:t>
      </w:r>
      <w:r>
        <w:rPr>
          <w:rFonts w:hint="eastAsia" w:ascii="宋体" w:hAnsi="宋体" w:eastAsia="宋体" w:cs="宋体"/>
          <w:b/>
          <w:color w:val="auto"/>
          <w:sz w:val="24"/>
          <w:highlight w:val="none"/>
        </w:rPr>
        <w:t>报价，合同单价按最终总报价同比例浮动</w:t>
      </w:r>
      <w:r>
        <w:rPr>
          <w:rFonts w:hint="eastAsia" w:ascii="宋体" w:hAnsi="宋体" w:eastAsia="宋体" w:cs="宋体"/>
          <w:b/>
          <w:color w:val="auto"/>
          <w:sz w:val="24"/>
          <w:highlight w:val="none"/>
          <w:lang w:val="en-US" w:eastAsia="zh-CN"/>
        </w:rPr>
        <w:t>,</w:t>
      </w:r>
      <w:r>
        <w:rPr>
          <w:rFonts w:hint="eastAsia" w:ascii="宋体" w:hAnsi="宋体" w:eastAsia="宋体" w:cs="宋体"/>
          <w:b/>
          <w:color w:val="auto"/>
          <w:sz w:val="24"/>
          <w:highlight w:val="none"/>
          <w:lang w:eastAsia="zh-CN"/>
        </w:rPr>
        <w:t>不可竞争费除外</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w:t>
      </w:r>
    </w:p>
    <w:p w14:paraId="75BB3A01">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评审过程中出现下列情形之一的，</w:t>
      </w:r>
      <w:r>
        <w:rPr>
          <w:rFonts w:hint="eastAsia" w:ascii="宋体" w:hAnsi="宋体" w:eastAsia="宋体" w:cs="宋体"/>
          <w:color w:val="auto"/>
          <w:sz w:val="24"/>
          <w:highlight w:val="none"/>
          <w:lang w:val="en-US" w:eastAsia="zh-CN"/>
        </w:rPr>
        <w:t>磋商小组</w:t>
      </w:r>
      <w:r>
        <w:rPr>
          <w:rFonts w:hint="eastAsia" w:ascii="宋体" w:hAnsi="宋体" w:eastAsia="宋体" w:cs="宋体"/>
          <w:color w:val="auto"/>
          <w:sz w:val="24"/>
          <w:highlight w:val="none"/>
        </w:rPr>
        <w:t>应当启动异常低价投标审查程序：</w:t>
      </w:r>
    </w:p>
    <w:p w14:paraId="77CBE8F1">
      <w:pPr>
        <w:numPr>
          <w:ilvl w:val="2"/>
          <w:numId w:val="12"/>
        </w:numPr>
        <w:tabs>
          <w:tab w:val="left" w:pos="1080"/>
          <w:tab w:val="left" w:pos="1589"/>
          <w:tab w:val="left" w:pos="2114"/>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投标（响应）报价低于全部通过符合性审查供应商投标（响应）报价平均值50%的，即投标（响应）报价</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全部通过符合性审查供应商投标（响应）报价平均值×50%；</w:t>
      </w:r>
    </w:p>
    <w:p w14:paraId="0F53DF3C">
      <w:pPr>
        <w:numPr>
          <w:ilvl w:val="2"/>
          <w:numId w:val="12"/>
        </w:numPr>
        <w:tabs>
          <w:tab w:val="left" w:pos="1080"/>
          <w:tab w:val="left" w:pos="1589"/>
          <w:tab w:val="left" w:pos="2114"/>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投标（响应）报价低于通过符合性审查的次低报价供应商投标（响应）报价50%的，即投标（响应）报价</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通过符合性审查的次低报价供应商投标（响应）报价×50%；</w:t>
      </w:r>
    </w:p>
    <w:p w14:paraId="4E7A1E24">
      <w:pPr>
        <w:numPr>
          <w:ilvl w:val="2"/>
          <w:numId w:val="12"/>
        </w:numPr>
        <w:tabs>
          <w:tab w:val="left" w:pos="1080"/>
          <w:tab w:val="left" w:pos="1589"/>
          <w:tab w:val="left" w:pos="2114"/>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投标（响应）报价低于采购项目最高限价45%的，即投标（响应）报价</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采购项目最高限价×45%；</w:t>
      </w:r>
    </w:p>
    <w:p w14:paraId="5C3085AE">
      <w:pPr>
        <w:numPr>
          <w:ilvl w:val="2"/>
          <w:numId w:val="12"/>
        </w:numPr>
        <w:tabs>
          <w:tab w:val="left" w:pos="1080"/>
          <w:tab w:val="left" w:pos="1589"/>
          <w:tab w:val="left" w:pos="2114"/>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磋商小组基于专业判断，认为供应商报价过低，有可能影响产品质量或者不能诚信履约的其他情形。</w:t>
      </w:r>
    </w:p>
    <w:p w14:paraId="421B88DC">
      <w:pPr>
        <w:numPr>
          <w:ilvl w:val="0"/>
          <w:numId w:val="0"/>
        </w:numPr>
        <w:tabs>
          <w:tab w:val="left" w:pos="1080"/>
        </w:tabs>
        <w:spacing w:line="360" w:lineRule="auto"/>
        <w:ind w:left="420" w:leftChars="20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磋商小组</w:t>
      </w:r>
      <w:r>
        <w:rPr>
          <w:rFonts w:hint="eastAsia" w:ascii="宋体" w:hAnsi="宋体" w:eastAsia="宋体" w:cs="宋体"/>
          <w:color w:val="auto"/>
          <w:sz w:val="24"/>
          <w:highlight w:val="none"/>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A367868">
      <w:pPr>
        <w:numPr>
          <w:ilvl w:val="0"/>
          <w:numId w:val="0"/>
        </w:numPr>
        <w:tabs>
          <w:tab w:val="left" w:pos="1080"/>
        </w:tabs>
        <w:spacing w:line="360" w:lineRule="auto"/>
        <w:ind w:left="35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磋商小组</w:t>
      </w:r>
      <w:r>
        <w:rPr>
          <w:rFonts w:hint="eastAsia" w:ascii="宋体" w:hAnsi="宋体" w:eastAsia="宋体" w:cs="宋体"/>
          <w:color w:val="auto"/>
          <w:sz w:val="24"/>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auto"/>
          <w:sz w:val="24"/>
          <w:highlight w:val="none"/>
          <w:lang w:eastAsia="zh-CN"/>
        </w:rPr>
        <w:t>磋商小组</w:t>
      </w:r>
      <w:r>
        <w:rPr>
          <w:rFonts w:hint="eastAsia" w:ascii="宋体" w:hAnsi="宋体" w:eastAsia="宋体" w:cs="宋体"/>
          <w:color w:val="auto"/>
          <w:sz w:val="24"/>
          <w:highlight w:val="none"/>
        </w:rPr>
        <w:t>应当将其作为无效投标（响应）处理。</w:t>
      </w:r>
    </w:p>
    <w:p w14:paraId="10901FE1">
      <w:pPr>
        <w:numPr>
          <w:ilvl w:val="0"/>
          <w:numId w:val="0"/>
        </w:numPr>
        <w:tabs>
          <w:tab w:val="left" w:pos="1080"/>
        </w:tabs>
        <w:spacing w:line="360" w:lineRule="auto"/>
        <w:ind w:left="35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采购人、采购代理机构应当为</w:t>
      </w:r>
      <w:r>
        <w:rPr>
          <w:rFonts w:hint="eastAsia" w:ascii="宋体" w:hAnsi="宋体" w:eastAsia="宋体" w:cs="宋体"/>
          <w:color w:val="auto"/>
          <w:sz w:val="24"/>
          <w:highlight w:val="none"/>
          <w:lang w:eastAsia="zh-CN"/>
        </w:rPr>
        <w:t>磋商小组</w:t>
      </w:r>
      <w:r>
        <w:rPr>
          <w:rFonts w:hint="eastAsia" w:ascii="宋体" w:hAnsi="宋体" w:eastAsia="宋体" w:cs="宋体"/>
          <w:color w:val="auto"/>
          <w:sz w:val="24"/>
          <w:highlight w:val="none"/>
        </w:rPr>
        <w:t>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color w:val="auto"/>
          <w:sz w:val="24"/>
          <w:highlight w:val="none"/>
          <w:lang w:eastAsia="zh-CN"/>
        </w:rPr>
        <w:t>磋商小组</w:t>
      </w:r>
      <w:r>
        <w:rPr>
          <w:rFonts w:hint="eastAsia" w:ascii="宋体" w:hAnsi="宋体" w:eastAsia="宋体" w:cs="宋体"/>
          <w:color w:val="auto"/>
          <w:sz w:val="24"/>
          <w:highlight w:val="none"/>
        </w:rPr>
        <w:t>借助互联网等渠道查询相关信息的，应当严格遵守评审工作纪律，不得实施影响评审公正的行为。</w:t>
      </w:r>
    </w:p>
    <w:p w14:paraId="2C83B077">
      <w:pPr>
        <w:numPr>
          <w:ilvl w:val="-1"/>
          <w:numId w:val="0"/>
        </w:numPr>
        <w:tabs>
          <w:tab w:val="left" w:pos="1080"/>
          <w:tab w:val="left" w:pos="1872"/>
        </w:tabs>
        <w:spacing w:line="360" w:lineRule="auto"/>
        <w:ind w:left="42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异常低价投标（响应）审查的启动原因、审查意见和审查结果应当在评审报告中记录，并随供应商提供的相关书面说明及证明材料，以及</w:t>
      </w:r>
      <w:r>
        <w:rPr>
          <w:rFonts w:hint="eastAsia" w:ascii="宋体" w:hAnsi="宋体" w:eastAsia="宋体" w:cs="宋体"/>
          <w:color w:val="auto"/>
          <w:sz w:val="24"/>
          <w:highlight w:val="none"/>
          <w:lang w:eastAsia="zh-CN"/>
        </w:rPr>
        <w:t>磋商小组</w:t>
      </w:r>
      <w:r>
        <w:rPr>
          <w:rFonts w:hint="eastAsia" w:ascii="宋体" w:hAnsi="宋体" w:eastAsia="宋体" w:cs="宋体"/>
          <w:color w:val="auto"/>
          <w:sz w:val="24"/>
          <w:highlight w:val="none"/>
        </w:rPr>
        <w:t>有关互联网浏览、查询历史一并归档。</w:t>
      </w:r>
    </w:p>
    <w:p w14:paraId="275F42DA">
      <w:pPr>
        <w:pStyle w:val="497"/>
        <w:rPr>
          <w:rFonts w:hint="eastAsia" w:ascii="宋体" w:hAnsi="宋体" w:eastAsia="宋体" w:cs="宋体"/>
          <w:color w:val="auto"/>
          <w:highlight w:val="none"/>
        </w:rPr>
      </w:pPr>
    </w:p>
    <w:p w14:paraId="0D0E034D">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磋商文件能够详细列明采购标的的技术、服务要求的，磋商结束后，磋商小组应当要求所有实质性响应的供应商在规定时间内提交最终报价，提交最终报价</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C066EDD">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最终报价是供应商响应文件的有效组成部分。</w:t>
      </w:r>
    </w:p>
    <w:p w14:paraId="12C9EEB9">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已提交响应文件的供应商，在提交最终报价之前，可以根据磋商情况退出磋商。</w:t>
      </w:r>
    </w:p>
    <w:p w14:paraId="337EF134">
      <w:pPr>
        <w:numPr>
          <w:ilvl w:val="0"/>
          <w:numId w:val="12"/>
        </w:numPr>
        <w:tabs>
          <w:tab w:val="left" w:pos="360"/>
        </w:tabs>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最终报价的算术修正及政策调整</w:t>
      </w:r>
    </w:p>
    <w:p w14:paraId="32B374CF">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5A0DBC5D">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最终报价出现前后不一致的，按照下列规定修正：</w:t>
      </w:r>
    </w:p>
    <w:p w14:paraId="1E293632">
      <w:pPr>
        <w:numPr>
          <w:ilvl w:val="2"/>
          <w:numId w:val="12"/>
        </w:numPr>
        <w:tabs>
          <w:tab w:val="left" w:pos="1080"/>
          <w:tab w:val="left" w:pos="1589"/>
          <w:tab w:val="left" w:pos="2114"/>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竞争性磋商文件对于报价修正是否另有规定：</w:t>
      </w:r>
    </w:p>
    <w:p w14:paraId="5D389087">
      <w:pPr>
        <w:tabs>
          <w:tab w:val="left" w:pos="1080"/>
          <w:tab w:val="left" w:pos="1589"/>
          <w:tab w:val="left" w:pos="2035"/>
          <w:tab w:val="left" w:pos="2114"/>
        </w:tabs>
        <w:spacing w:line="360" w:lineRule="auto"/>
        <w:ind w:left="2035"/>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□有，具体规定为：______/_____</w:t>
      </w:r>
    </w:p>
    <w:p w14:paraId="09A235D4">
      <w:pPr>
        <w:tabs>
          <w:tab w:val="left" w:pos="1080"/>
          <w:tab w:val="left" w:pos="1589"/>
          <w:tab w:val="left" w:pos="2035"/>
          <w:tab w:val="left" w:pos="2114"/>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无，按下述3.2.2-3.2.5项规定修正。</w:t>
      </w:r>
    </w:p>
    <w:p w14:paraId="7A515A8E">
      <w:pPr>
        <w:numPr>
          <w:ilvl w:val="2"/>
          <w:numId w:val="12"/>
        </w:numPr>
        <w:tabs>
          <w:tab w:val="left" w:pos="2114"/>
          <w:tab w:val="left" w:pos="2977"/>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大写金额和小写金额不一致的，以大写金额为准；</w:t>
      </w:r>
    </w:p>
    <w:p w14:paraId="415D1487">
      <w:pPr>
        <w:numPr>
          <w:ilvl w:val="2"/>
          <w:numId w:val="12"/>
        </w:numPr>
        <w:tabs>
          <w:tab w:val="left" w:pos="2114"/>
          <w:tab w:val="left" w:pos="2977"/>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单价金额小数点或者百分比有明显错位的，以最终报价一览表的总价为准，并修改单价；</w:t>
      </w:r>
    </w:p>
    <w:p w14:paraId="2F97FFFE">
      <w:pPr>
        <w:numPr>
          <w:ilvl w:val="2"/>
          <w:numId w:val="12"/>
        </w:numPr>
        <w:tabs>
          <w:tab w:val="left" w:pos="2114"/>
          <w:tab w:val="left" w:pos="2977"/>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总价金额与按单价汇总金额不一致的，以单价金额计算结果为准。</w:t>
      </w:r>
    </w:p>
    <w:p w14:paraId="13C50284">
      <w:pPr>
        <w:numPr>
          <w:ilvl w:val="2"/>
          <w:numId w:val="12"/>
        </w:numPr>
        <w:tabs>
          <w:tab w:val="left" w:pos="1080"/>
          <w:tab w:val="left" w:pos="1589"/>
          <w:tab w:val="left" w:pos="2114"/>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其响应无效</w:t>
      </w:r>
      <w:r>
        <w:rPr>
          <w:rFonts w:hint="eastAsia" w:ascii="宋体" w:hAnsi="宋体" w:eastAsia="宋体" w:cs="宋体"/>
          <w:color w:val="auto"/>
          <w:sz w:val="24"/>
          <w:highlight w:val="none"/>
        </w:rPr>
        <w:t>。</w:t>
      </w:r>
    </w:p>
    <w:p w14:paraId="7FFFFFFB">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落实政府采购政策的价格调整：只有符合第二章《供应商须知》4.2条规定情形的，可以享受中小企业扶持政策，用扣除后的价格参加评审；否则，评审时价格不予扣除。</w:t>
      </w:r>
    </w:p>
    <w:p w14:paraId="67CD5614">
      <w:pPr>
        <w:numPr>
          <w:ilvl w:val="2"/>
          <w:numId w:val="12"/>
        </w:numPr>
        <w:tabs>
          <w:tab w:val="clear" w:pos="19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对于未预留份额专门面向中小企业采购的采购项目，以及预留份额项目中的非预留部分采购包，对</w:t>
      </w:r>
      <w:r>
        <w:rPr>
          <w:rFonts w:hint="eastAsia" w:ascii="宋体" w:hAnsi="宋体" w:eastAsia="宋体" w:cs="宋体"/>
          <w:b/>
          <w:color w:val="auto"/>
          <w:sz w:val="24"/>
          <w:highlight w:val="none"/>
        </w:rPr>
        <w:t>小微企业</w:t>
      </w:r>
      <w:r>
        <w:rPr>
          <w:rFonts w:hint="eastAsia" w:ascii="宋体" w:hAnsi="宋体" w:eastAsia="宋体" w:cs="宋体"/>
          <w:color w:val="auto"/>
          <w:sz w:val="24"/>
          <w:highlight w:val="none"/>
        </w:rPr>
        <w:t>报价给予</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%的扣除，用扣除后的价格参加评审。</w:t>
      </w:r>
    </w:p>
    <w:p w14:paraId="357C491B">
      <w:pPr>
        <w:numPr>
          <w:ilvl w:val="2"/>
          <w:numId w:val="12"/>
        </w:numPr>
        <w:tabs>
          <w:tab w:val="clear" w:pos="19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对于未预留份额专门面向中小企业采购的采购项目，以及预留份额项目中的非预留部分采购包，且接受大中型企业与</w:t>
      </w:r>
      <w:r>
        <w:rPr>
          <w:rFonts w:hint="eastAsia" w:ascii="宋体" w:hAnsi="宋体" w:eastAsia="宋体" w:cs="宋体"/>
          <w:b/>
          <w:color w:val="auto"/>
          <w:sz w:val="24"/>
          <w:highlight w:val="none"/>
        </w:rPr>
        <w:t>小微企业</w:t>
      </w:r>
      <w:r>
        <w:rPr>
          <w:rFonts w:hint="eastAsia" w:ascii="宋体" w:hAnsi="宋体" w:eastAsia="宋体" w:cs="宋体"/>
          <w:color w:val="auto"/>
          <w:sz w:val="24"/>
          <w:highlight w:val="none"/>
        </w:rPr>
        <w:t>组成联合体或者允许大中型企业向一家或者多家</w:t>
      </w:r>
      <w:r>
        <w:rPr>
          <w:rFonts w:hint="eastAsia" w:ascii="宋体" w:hAnsi="宋体" w:eastAsia="宋体" w:cs="宋体"/>
          <w:b/>
          <w:color w:val="auto"/>
          <w:sz w:val="24"/>
          <w:highlight w:val="none"/>
        </w:rPr>
        <w:t>小微企业</w:t>
      </w:r>
      <w:r>
        <w:rPr>
          <w:rFonts w:hint="eastAsia" w:ascii="宋体" w:hAnsi="宋体" w:eastAsia="宋体" w:cs="宋体"/>
          <w:color w:val="auto"/>
          <w:sz w:val="24"/>
          <w:highlight w:val="none"/>
        </w:rPr>
        <w:t>分包的采购项目，对于联合协议或者分包意向协议约定</w:t>
      </w:r>
      <w:r>
        <w:rPr>
          <w:rFonts w:hint="eastAsia" w:ascii="宋体" w:hAnsi="宋体" w:eastAsia="宋体" w:cs="宋体"/>
          <w:b/>
          <w:color w:val="auto"/>
          <w:sz w:val="24"/>
          <w:highlight w:val="none"/>
        </w:rPr>
        <w:t>小微企业</w:t>
      </w:r>
      <w:r>
        <w:rPr>
          <w:rFonts w:hint="eastAsia" w:ascii="宋体" w:hAnsi="宋体" w:eastAsia="宋体" w:cs="宋体"/>
          <w:color w:val="auto"/>
          <w:sz w:val="24"/>
          <w:highlight w:val="none"/>
        </w:rPr>
        <w:t>的合同份额占到合同总金额 30%以上的联合体或者大中型企业的报价给予3%的扣除</w:t>
      </w:r>
      <w:r>
        <w:rPr>
          <w:rFonts w:hint="eastAsia" w:ascii="宋体" w:hAnsi="宋体" w:eastAsia="宋体" w:cs="宋体"/>
          <w:color w:val="auto"/>
          <w:sz w:val="24"/>
          <w:highlight w:val="none"/>
          <w:lang w:eastAsia="zh-CN"/>
        </w:rPr>
        <w:t>（工程项目按</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，用扣除后的价格参加评审。</w:t>
      </w:r>
    </w:p>
    <w:p w14:paraId="17816F09">
      <w:pPr>
        <w:numPr>
          <w:ilvl w:val="2"/>
          <w:numId w:val="12"/>
        </w:numPr>
        <w:tabs>
          <w:tab w:val="left" w:pos="1080"/>
          <w:tab w:val="left" w:pos="1589"/>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组成联合体或者接受分包的小微企业与联合体内其他企业、分包企业之间存在直接控股、管理关系的，不享受价格扣除优惠政策。</w:t>
      </w:r>
    </w:p>
    <w:p w14:paraId="0C0AC6C0">
      <w:pPr>
        <w:numPr>
          <w:ilvl w:val="2"/>
          <w:numId w:val="12"/>
        </w:numPr>
        <w:tabs>
          <w:tab w:val="left" w:pos="1080"/>
          <w:tab w:val="left" w:pos="1589"/>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价格扣除比例对小型企业和微型企业同等对待，不作区分。</w:t>
      </w:r>
    </w:p>
    <w:p w14:paraId="53FDDF5E">
      <w:pPr>
        <w:numPr>
          <w:ilvl w:val="2"/>
          <w:numId w:val="12"/>
        </w:numPr>
        <w:tabs>
          <w:tab w:val="left" w:pos="1080"/>
          <w:tab w:val="left" w:pos="1589"/>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中小企业参加政府采购活动，应当按照竞争性磋商文件给定的格式出具《中小企业声明函》，否则不得享受相关中小企业扶持政策。</w:t>
      </w:r>
    </w:p>
    <w:p w14:paraId="655CF106">
      <w:pPr>
        <w:numPr>
          <w:ilvl w:val="2"/>
          <w:numId w:val="12"/>
        </w:numPr>
        <w:tabs>
          <w:tab w:val="left" w:pos="1080"/>
          <w:tab w:val="left" w:pos="1589"/>
          <w:tab w:val="clear" w:pos="1980"/>
        </w:tabs>
        <w:spacing w:line="360" w:lineRule="auto"/>
        <w:ind w:left="2035" w:hanging="135"/>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监狱企业提供了由省级以上监狱管理局（常州市含教育矫治局）、戒毒管理局（含新疆生产建设兵团）出具的属于监狱企业的证明文件的，视同小微企业。</w:t>
      </w:r>
    </w:p>
    <w:p w14:paraId="04E317CF">
      <w:pPr>
        <w:numPr>
          <w:ilvl w:val="2"/>
          <w:numId w:val="12"/>
        </w:numPr>
        <w:tabs>
          <w:tab w:val="left" w:pos="1080"/>
          <w:tab w:val="left" w:pos="1589"/>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残疾人福利性单位按竞争性磋商文件要求提供了《残疾人福利性单位声明函》（见附件）的，视同小微企业。</w:t>
      </w:r>
    </w:p>
    <w:p w14:paraId="5DF67C8A">
      <w:pPr>
        <w:numPr>
          <w:ilvl w:val="2"/>
          <w:numId w:val="12"/>
        </w:numPr>
        <w:tabs>
          <w:tab w:val="left" w:pos="1080"/>
          <w:tab w:val="left" w:pos="1589"/>
          <w:tab w:val="left" w:pos="2014"/>
          <w:tab w:val="clear" w:pos="1980"/>
        </w:tabs>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若供应商同时属于小型或微型企业、监狱企业、残疾人福利性单位中的两种及以上，将不重复享受小微企业价格扣减的优惠政策。</w:t>
      </w:r>
    </w:p>
    <w:p w14:paraId="6553A29D">
      <w:pPr>
        <w:numPr>
          <w:ilvl w:val="2"/>
          <w:numId w:val="12"/>
        </w:numPr>
        <w:tabs>
          <w:tab w:val="left" w:pos="1080"/>
          <w:tab w:val="left" w:pos="1589"/>
          <w:tab w:val="left" w:pos="2014"/>
          <w:tab w:val="clear" w:pos="1980"/>
        </w:tabs>
        <w:spacing w:line="360" w:lineRule="auto"/>
        <w:ind w:left="2035" w:hanging="901"/>
        <w:rPr>
          <w:rFonts w:hint="eastAsia" w:ascii="宋体" w:hAnsi="宋体" w:eastAsia="宋体" w:cs="宋体"/>
          <w:color w:val="auto"/>
          <w:sz w:val="24"/>
          <w:highlight w:val="none"/>
        </w:rPr>
      </w:pPr>
      <w:r>
        <w:rPr>
          <w:rFonts w:hint="eastAsia" w:ascii="宋体" w:hAnsi="宋体" w:eastAsia="宋体" w:cs="宋体"/>
          <w:color w:val="auto"/>
          <w:sz w:val="24"/>
          <w:highlight w:val="none"/>
        </w:rPr>
        <w:t>其他为落实政府采购政策实施的优先采购：___/___。</w:t>
      </w:r>
    </w:p>
    <w:p w14:paraId="01F801A9">
      <w:pPr>
        <w:numPr>
          <w:ilvl w:val="1"/>
          <w:numId w:val="12"/>
        </w:numPr>
        <w:tabs>
          <w:tab w:val="left" w:pos="1080"/>
          <w:tab w:val="left" w:pos="1872"/>
        </w:tabs>
        <w:snapToGrid/>
        <w:spacing w:line="360" w:lineRule="auto"/>
        <w:ind w:left="1140" w:hanging="720"/>
        <w:rPr>
          <w:rFonts w:hint="eastAsia" w:ascii="宋体" w:hAnsi="宋体" w:eastAsia="宋体" w:cs="宋体"/>
          <w:color w:val="auto"/>
          <w:sz w:val="24"/>
          <w:highlight w:val="none"/>
          <w:u w:val="none"/>
        </w:rPr>
      </w:pPr>
      <w:r>
        <w:rPr>
          <w:rFonts w:hint="eastAsia" w:ascii="宋体" w:hAnsi="宋体" w:eastAsia="宋体" w:cs="宋体"/>
          <w:b w:val="0"/>
          <w:bCs w:val="0"/>
          <w:color w:val="auto"/>
          <w:sz w:val="24"/>
          <w:highlight w:val="none"/>
          <w:u w:val="none"/>
        </w:rPr>
        <w:t>采购本国产品的支持政策</w:t>
      </w:r>
    </w:p>
    <w:p w14:paraId="378EA6E4">
      <w:pPr>
        <w:numPr>
          <w:ilvl w:val="2"/>
          <w:numId w:val="12"/>
        </w:numPr>
        <w:tabs>
          <w:tab w:val="clear" w:pos="1980"/>
        </w:tabs>
        <w:spacing w:line="360" w:lineRule="auto"/>
        <w:ind w:left="1896" w:leftChars="503" w:hanging="840" w:hangingChars="35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本项目政府采购活动中既有本国产品又有非本国产品参与竞争的，依法对本国产品给予价格评审优惠，对本国产品的报价给予20%的价格扣除，用扣除后的价格参与评审。</w:t>
      </w:r>
    </w:p>
    <w:p w14:paraId="559D1A61">
      <w:pPr>
        <w:numPr>
          <w:ilvl w:val="2"/>
          <w:numId w:val="12"/>
        </w:numPr>
        <w:tabs>
          <w:tab w:val="clear" w:pos="1980"/>
        </w:tabs>
        <w:spacing w:line="360" w:lineRule="auto"/>
        <w:ind w:left="1896" w:leftChars="503" w:hanging="840" w:hangingChars="35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当采购项目或者采购包中含有多种产品，</w:t>
      </w:r>
      <w:r>
        <w:rPr>
          <w:rFonts w:hint="eastAsia" w:ascii="宋体" w:hAnsi="宋体" w:eastAsia="宋体" w:cs="宋体"/>
          <w:color w:val="auto"/>
          <w:sz w:val="24"/>
          <w:highlight w:val="none"/>
          <w:u w:val="none"/>
          <w:lang w:val="en-US" w:eastAsia="zh-CN"/>
        </w:rPr>
        <w:t>供应商</w:t>
      </w:r>
      <w:r>
        <w:rPr>
          <w:rFonts w:hint="eastAsia" w:ascii="宋体" w:hAnsi="宋体" w:eastAsia="宋体" w:cs="宋体"/>
          <w:color w:val="auto"/>
          <w:sz w:val="24"/>
          <w:highlight w:val="none"/>
          <w:u w:val="none"/>
        </w:rPr>
        <w:t>为该采购项目或者采购包提供的符合本国产品标准的产品成本之和占该</w:t>
      </w:r>
      <w:r>
        <w:rPr>
          <w:rFonts w:hint="eastAsia" w:ascii="宋体" w:hAnsi="宋体" w:eastAsia="宋体" w:cs="宋体"/>
          <w:color w:val="auto"/>
          <w:sz w:val="24"/>
          <w:highlight w:val="none"/>
          <w:u w:val="none"/>
          <w:lang w:val="en-US" w:eastAsia="zh-CN"/>
        </w:rPr>
        <w:t>供应商</w:t>
      </w:r>
      <w:r>
        <w:rPr>
          <w:rFonts w:hint="eastAsia" w:ascii="宋体" w:hAnsi="宋体" w:eastAsia="宋体" w:cs="宋体"/>
          <w:color w:val="auto"/>
          <w:sz w:val="24"/>
          <w:highlight w:val="none"/>
          <w:u w:val="none"/>
        </w:rPr>
        <w:t>提供的全部产品成本之和的比例达到80%以上时</w:t>
      </w:r>
      <w:r>
        <w:rPr>
          <w:rFonts w:hint="eastAsia" w:ascii="宋体" w:hAnsi="宋体" w:eastAsia="宋体" w:cs="宋体"/>
          <w:b w:val="0"/>
          <w:bCs w:val="0"/>
          <w:color w:val="auto"/>
          <w:sz w:val="24"/>
          <w:highlight w:val="none"/>
          <w:u w:val="none"/>
        </w:rPr>
        <w:t>（</w:t>
      </w:r>
      <w:r>
        <w:rPr>
          <w:rFonts w:hint="eastAsia" w:ascii="宋体" w:hAnsi="宋体" w:eastAsia="宋体" w:cs="宋体"/>
          <w:color w:val="auto"/>
          <w:sz w:val="24"/>
          <w:highlight w:val="none"/>
          <w:u w:val="none"/>
          <w:lang w:val="en-US" w:eastAsia="zh-CN"/>
        </w:rPr>
        <w:t>供应商</w:t>
      </w:r>
      <w:r>
        <w:rPr>
          <w:rFonts w:hint="eastAsia" w:ascii="宋体" w:hAnsi="宋体" w:eastAsia="宋体" w:cs="宋体"/>
          <w:b w:val="0"/>
          <w:bCs w:val="0"/>
          <w:color w:val="auto"/>
          <w:sz w:val="24"/>
          <w:highlight w:val="none"/>
          <w:u w:val="none"/>
        </w:rPr>
        <w:t>需在“</w:t>
      </w:r>
      <w:r>
        <w:rPr>
          <w:rFonts w:hint="eastAsia" w:ascii="宋体" w:hAnsi="宋体" w:eastAsia="宋体" w:cs="宋体"/>
          <w:b w:val="0"/>
          <w:bCs w:val="0"/>
          <w:color w:val="auto"/>
          <w:sz w:val="24"/>
          <w:highlight w:val="none"/>
          <w:u w:val="none"/>
          <w:lang w:eastAsia="zh-CN"/>
        </w:rPr>
        <w:t>响应</w:t>
      </w:r>
      <w:r>
        <w:rPr>
          <w:rFonts w:hint="eastAsia" w:ascii="宋体" w:hAnsi="宋体" w:eastAsia="宋体" w:cs="宋体"/>
          <w:b w:val="0"/>
          <w:bCs w:val="0"/>
          <w:color w:val="auto"/>
          <w:sz w:val="24"/>
          <w:highlight w:val="none"/>
          <w:u w:val="none"/>
        </w:rPr>
        <w:t>文件格式”的“分项报价表”中填写比例数值）</w:t>
      </w:r>
      <w:r>
        <w:rPr>
          <w:rFonts w:hint="eastAsia" w:ascii="宋体" w:hAnsi="宋体" w:eastAsia="宋体" w:cs="宋体"/>
          <w:color w:val="auto"/>
          <w:sz w:val="24"/>
          <w:highlight w:val="none"/>
          <w:u w:val="none"/>
        </w:rPr>
        <w:t>，依法对该</w:t>
      </w:r>
      <w:r>
        <w:rPr>
          <w:rFonts w:hint="eastAsia" w:ascii="宋体" w:hAnsi="宋体" w:eastAsia="宋体" w:cs="宋体"/>
          <w:color w:val="auto"/>
          <w:sz w:val="24"/>
          <w:highlight w:val="none"/>
          <w:u w:val="none"/>
          <w:lang w:val="en-US" w:eastAsia="zh-CN"/>
        </w:rPr>
        <w:t>供应商</w:t>
      </w:r>
      <w:r>
        <w:rPr>
          <w:rFonts w:hint="eastAsia" w:ascii="宋体" w:hAnsi="宋体" w:eastAsia="宋体" w:cs="宋体"/>
          <w:color w:val="auto"/>
          <w:sz w:val="24"/>
          <w:highlight w:val="none"/>
          <w:u w:val="none"/>
        </w:rPr>
        <w:t>提供的全部产品给予价格评审优惠，即对该</w:t>
      </w:r>
      <w:r>
        <w:rPr>
          <w:rFonts w:hint="eastAsia" w:ascii="宋体" w:hAnsi="宋体" w:eastAsia="宋体" w:cs="宋体"/>
          <w:color w:val="auto"/>
          <w:sz w:val="24"/>
          <w:highlight w:val="none"/>
          <w:u w:val="none"/>
          <w:lang w:val="en-US" w:eastAsia="zh-CN"/>
        </w:rPr>
        <w:t>供应商</w:t>
      </w:r>
      <w:r>
        <w:rPr>
          <w:rFonts w:hint="eastAsia" w:ascii="宋体" w:hAnsi="宋体" w:eastAsia="宋体" w:cs="宋体"/>
          <w:color w:val="auto"/>
          <w:sz w:val="24"/>
          <w:highlight w:val="none"/>
          <w:u w:val="none"/>
        </w:rPr>
        <w:t>提供的全部产品的总报价给予20%的价格扣除，用扣除后的价格参与评审。</w:t>
      </w:r>
      <w:r>
        <w:rPr>
          <w:rFonts w:hint="eastAsia" w:ascii="宋体" w:hAnsi="宋体" w:eastAsia="宋体" w:cs="宋体"/>
          <w:color w:val="auto"/>
          <w:sz w:val="24"/>
          <w:highlight w:val="none"/>
          <w:u w:val="none"/>
          <w:lang w:val="en-US" w:eastAsia="zh-CN"/>
        </w:rPr>
        <w:t>供应商</w:t>
      </w:r>
      <w:r>
        <w:rPr>
          <w:rFonts w:hint="eastAsia" w:ascii="宋体" w:hAnsi="宋体" w:eastAsia="宋体" w:cs="宋体"/>
          <w:color w:val="auto"/>
          <w:sz w:val="24"/>
          <w:highlight w:val="none"/>
          <w:u w:val="none"/>
        </w:rPr>
        <w:t>未填写比例数值，或比例数值未达到80%的，将不享受本国产品价格评审优惠。</w:t>
      </w:r>
    </w:p>
    <w:p w14:paraId="7F8CE490">
      <w:pPr>
        <w:numPr>
          <w:ilvl w:val="2"/>
          <w:numId w:val="12"/>
        </w:numPr>
        <w:tabs>
          <w:tab w:val="clear" w:pos="1980"/>
        </w:tabs>
        <w:spacing w:line="360" w:lineRule="auto"/>
        <w:ind w:left="1896" w:leftChars="503" w:hanging="840" w:hangingChars="35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lang w:val="en-US" w:eastAsia="zh-CN"/>
        </w:rPr>
        <w:t>供应商</w:t>
      </w:r>
      <w:r>
        <w:rPr>
          <w:rFonts w:hint="eastAsia" w:ascii="宋体" w:hAnsi="宋体" w:eastAsia="宋体" w:cs="宋体"/>
          <w:color w:val="auto"/>
          <w:sz w:val="24"/>
          <w:highlight w:val="none"/>
          <w:u w:val="none"/>
        </w:rPr>
        <w:t>需按照</w:t>
      </w:r>
      <w:r>
        <w:rPr>
          <w:rFonts w:hint="eastAsia" w:ascii="宋体" w:hAnsi="宋体" w:eastAsia="宋体" w:cs="宋体"/>
          <w:color w:val="auto"/>
          <w:sz w:val="24"/>
          <w:highlight w:val="none"/>
          <w:u w:val="none"/>
          <w:lang w:val="en-US" w:eastAsia="zh-CN"/>
        </w:rPr>
        <w:t>磋商</w:t>
      </w:r>
      <w:r>
        <w:rPr>
          <w:rFonts w:hint="eastAsia" w:ascii="宋体" w:hAnsi="宋体" w:eastAsia="宋体" w:cs="宋体"/>
          <w:color w:val="auto"/>
          <w:sz w:val="24"/>
          <w:highlight w:val="none"/>
          <w:u w:val="none"/>
        </w:rPr>
        <w:t>文件的要求提供《关于符合本国产品标准的声明函》（以下简称《声明函》），如不提供将不享受本国产品价格评审优惠。</w:t>
      </w:r>
    </w:p>
    <w:p w14:paraId="40C1F3BE">
      <w:pPr>
        <w:numPr>
          <w:ilvl w:val="2"/>
          <w:numId w:val="12"/>
        </w:numPr>
        <w:tabs>
          <w:tab w:val="clear" w:pos="1980"/>
        </w:tabs>
        <w:spacing w:line="360" w:lineRule="auto"/>
        <w:ind w:left="1896" w:leftChars="503" w:hanging="840" w:hangingChars="35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lang w:val="en-US" w:eastAsia="zh-CN"/>
        </w:rPr>
        <w:t>供应商</w:t>
      </w:r>
      <w:r>
        <w:rPr>
          <w:rFonts w:hint="eastAsia" w:ascii="宋体" w:hAnsi="宋体" w:eastAsia="宋体" w:cs="宋体"/>
          <w:color w:val="auto"/>
          <w:sz w:val="24"/>
          <w:highlight w:val="none"/>
          <w:u w:val="none"/>
        </w:rPr>
        <w:t>需在《声明函》中逐一、准确填写产品名称、厂名、生产厂址三项信息（《声明函》中用删除线划除的地方无需填写），三项信息中任意一项未填写的视为该项产品不符合本国产品标准，不享受本国产品价格评审优惠。</w:t>
      </w:r>
    </w:p>
    <w:p w14:paraId="32860C91">
      <w:pPr>
        <w:numPr>
          <w:ilvl w:val="2"/>
          <w:numId w:val="12"/>
        </w:numPr>
        <w:tabs>
          <w:tab w:val="clear" w:pos="1980"/>
        </w:tabs>
        <w:spacing w:line="360" w:lineRule="auto"/>
        <w:ind w:left="1896" w:leftChars="503" w:hanging="840" w:hangingChars="35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评标过程中，如发现</w:t>
      </w:r>
      <w:r>
        <w:rPr>
          <w:rFonts w:hint="eastAsia" w:ascii="宋体" w:hAnsi="宋体" w:eastAsia="宋体" w:cs="宋体"/>
          <w:color w:val="auto"/>
          <w:sz w:val="24"/>
          <w:highlight w:val="none"/>
          <w:u w:val="none"/>
          <w:lang w:val="en-US" w:eastAsia="zh-CN"/>
        </w:rPr>
        <w:t>供应商</w:t>
      </w:r>
      <w:r>
        <w:rPr>
          <w:rFonts w:hint="eastAsia" w:ascii="宋体" w:hAnsi="宋体" w:eastAsia="宋体" w:cs="宋体"/>
          <w:color w:val="auto"/>
          <w:sz w:val="24"/>
          <w:highlight w:val="none"/>
          <w:u w:val="none"/>
        </w:rPr>
        <w:t>在《声明函》内容含义不明确、同类事项与投标（响应）文件表述不一致或者有明显文字错误等情况的，</w:t>
      </w:r>
      <w:r>
        <w:rPr>
          <w:rFonts w:hint="eastAsia" w:ascii="宋体" w:hAnsi="宋体" w:eastAsia="宋体" w:cs="宋体"/>
          <w:color w:val="auto"/>
          <w:sz w:val="24"/>
          <w:highlight w:val="none"/>
          <w:u w:val="none"/>
          <w:lang w:val="en-US" w:eastAsia="zh-CN"/>
        </w:rPr>
        <w:t>磋商小组</w:t>
      </w:r>
      <w:r>
        <w:rPr>
          <w:rFonts w:hint="eastAsia" w:ascii="宋体" w:hAnsi="宋体" w:eastAsia="宋体" w:cs="宋体"/>
          <w:color w:val="auto"/>
          <w:sz w:val="24"/>
          <w:highlight w:val="none"/>
          <w:u w:val="none"/>
        </w:rPr>
        <w:t>应当以书面形式要求</w:t>
      </w:r>
      <w:r>
        <w:rPr>
          <w:rFonts w:hint="eastAsia" w:ascii="宋体" w:hAnsi="宋体" w:eastAsia="宋体" w:cs="宋体"/>
          <w:color w:val="auto"/>
          <w:sz w:val="24"/>
          <w:highlight w:val="none"/>
          <w:u w:val="none"/>
          <w:lang w:val="en-US" w:eastAsia="zh-CN"/>
        </w:rPr>
        <w:t>供应商</w:t>
      </w:r>
      <w:r>
        <w:rPr>
          <w:rFonts w:hint="eastAsia" w:ascii="宋体" w:hAnsi="宋体" w:eastAsia="宋体" w:cs="宋体"/>
          <w:color w:val="auto"/>
          <w:sz w:val="24"/>
          <w:highlight w:val="none"/>
          <w:u w:val="none"/>
        </w:rPr>
        <w:t>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auto"/>
          <w:sz w:val="24"/>
          <w:highlight w:val="none"/>
          <w:u w:val="none"/>
          <w:lang w:val="en-US" w:eastAsia="zh-CN"/>
        </w:rPr>
        <w:t>磋商</w:t>
      </w:r>
      <w:r>
        <w:rPr>
          <w:rFonts w:hint="eastAsia" w:ascii="宋体" w:hAnsi="宋体" w:eastAsia="宋体" w:cs="宋体"/>
          <w:color w:val="auto"/>
          <w:sz w:val="24"/>
          <w:highlight w:val="none"/>
          <w:u w:val="none"/>
        </w:rPr>
        <w:t>文件规定的，</w:t>
      </w:r>
      <w:r>
        <w:rPr>
          <w:rFonts w:hint="eastAsia" w:ascii="宋体" w:hAnsi="宋体" w:eastAsia="宋体" w:cs="宋体"/>
          <w:color w:val="auto"/>
          <w:sz w:val="24"/>
          <w:highlight w:val="none"/>
          <w:u w:val="none"/>
          <w:lang w:val="en-US" w:eastAsia="zh-CN"/>
        </w:rPr>
        <w:t>供应商</w:t>
      </w:r>
      <w:r>
        <w:rPr>
          <w:rFonts w:hint="eastAsia" w:ascii="宋体" w:hAnsi="宋体" w:eastAsia="宋体" w:cs="宋体"/>
          <w:color w:val="auto"/>
          <w:sz w:val="24"/>
          <w:highlight w:val="none"/>
          <w:u w:val="none"/>
        </w:rPr>
        <w:t>提供的相关产品视为不符合本国产品标准。</w:t>
      </w:r>
    </w:p>
    <w:p w14:paraId="472F528C">
      <w:pPr>
        <w:numPr>
          <w:ilvl w:val="2"/>
          <w:numId w:val="12"/>
        </w:numPr>
        <w:tabs>
          <w:tab w:val="clear" w:pos="1980"/>
        </w:tabs>
        <w:spacing w:line="360" w:lineRule="auto"/>
        <w:ind w:left="1896" w:leftChars="503" w:hanging="840" w:hangingChars="35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A8D1328">
      <w:pPr>
        <w:numPr>
          <w:ilvl w:val="2"/>
          <w:numId w:val="12"/>
        </w:numPr>
        <w:tabs>
          <w:tab w:val="clear" w:pos="1980"/>
        </w:tabs>
        <w:spacing w:line="360" w:lineRule="auto"/>
        <w:ind w:left="1896" w:leftChars="503" w:hanging="840" w:hangingChars="350"/>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F2E80B">
      <w:pPr>
        <w:numPr>
          <w:ilvl w:val="-1"/>
          <w:numId w:val="0"/>
        </w:numPr>
        <w:tabs>
          <w:tab w:val="left" w:pos="1080"/>
          <w:tab w:val="left" w:pos="1589"/>
          <w:tab w:val="left" w:pos="2014"/>
        </w:tabs>
        <w:spacing w:line="360" w:lineRule="auto"/>
        <w:ind w:left="0" w:firstLine="0"/>
        <w:rPr>
          <w:rFonts w:hint="eastAsia" w:ascii="宋体" w:hAnsi="宋体" w:eastAsia="宋体" w:cs="宋体"/>
          <w:color w:val="auto"/>
          <w:sz w:val="24"/>
          <w:highlight w:val="none"/>
        </w:rPr>
      </w:pPr>
    </w:p>
    <w:p w14:paraId="39A1D75D">
      <w:pPr>
        <w:numPr>
          <w:ilvl w:val="0"/>
          <w:numId w:val="12"/>
        </w:numPr>
        <w:tabs>
          <w:tab w:val="left" w:pos="360"/>
        </w:tabs>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磋商环节及提交最终报价后如出现以下情况的，供应商的</w:t>
      </w:r>
      <w:r>
        <w:rPr>
          <w:rFonts w:hint="eastAsia" w:ascii="宋体" w:hAnsi="宋体" w:eastAsia="宋体" w:cs="宋体"/>
          <w:b/>
          <w:color w:val="auto"/>
          <w:sz w:val="24"/>
          <w:highlight w:val="none"/>
        </w:rPr>
        <w:t>响应文件无效</w:t>
      </w:r>
      <w:r>
        <w:rPr>
          <w:rFonts w:hint="eastAsia" w:ascii="宋体" w:hAnsi="宋体" w:eastAsia="宋体" w:cs="宋体"/>
          <w:color w:val="auto"/>
          <w:sz w:val="24"/>
          <w:highlight w:val="none"/>
        </w:rPr>
        <w:t>：</w:t>
      </w:r>
    </w:p>
    <w:p w14:paraId="6673DB3B">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供应商对实质性变动不予确认的；</w:t>
      </w:r>
    </w:p>
    <w:p w14:paraId="4D8BFC54">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不满足磋商文件★号条款或磋商文件技术指标超出磋商文件《采购需求》中主要技术参数允许偏差的最大范围的（如有）；</w:t>
      </w:r>
    </w:p>
    <w:p w14:paraId="3C771207">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未按照磋商小组规定的时间、逾期提交最终报价的；</w:t>
      </w:r>
    </w:p>
    <w:p w14:paraId="2400357C">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如供应商的最终报价超过竞争性磋商文件中规定的项目/采购包预算金额或者项目/采购包最高限价的；</w:t>
      </w:r>
    </w:p>
    <w:p w14:paraId="635508A6">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响应文件中出现可选择性或可调整的报价的（竞争性磋商文件另有规定的除外）；</w:t>
      </w:r>
    </w:p>
    <w:p w14:paraId="6EF2A57A">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最终报价出现前后不一致，供应商对修正后的报价不予确认的；</w:t>
      </w:r>
    </w:p>
    <w:p w14:paraId="5F63A900">
      <w:pPr>
        <w:numPr>
          <w:ilvl w:val="1"/>
          <w:numId w:val="12"/>
        </w:numPr>
        <w:tabs>
          <w:tab w:val="left" w:pos="1080"/>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其他：___/___。</w:t>
      </w:r>
      <w:bookmarkEnd w:id="518"/>
      <w:bookmarkEnd w:id="519"/>
    </w:p>
    <w:p w14:paraId="6D44AE50">
      <w:pPr>
        <w:numPr>
          <w:ilvl w:val="0"/>
          <w:numId w:val="12"/>
        </w:numPr>
        <w:tabs>
          <w:tab w:val="left" w:pos="360"/>
        </w:tabs>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评审方法和评审标准</w:t>
      </w:r>
    </w:p>
    <w:p w14:paraId="1D100345">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238FDDC1">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竞争性磋商文件中没有规定的评审标准不得作为评审依据。</w:t>
      </w:r>
    </w:p>
    <w:p w14:paraId="586DE563">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非政府强制采购的节能产品或环境标志产品，依据品目清单和认证证书实施政府优先采购。优先采购的具体规定（如涉及）____/__。</w:t>
      </w:r>
    </w:p>
    <w:p w14:paraId="3B35A27E">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关于无线局域网认证产品政府采购清单中的产品，优先采购的具体规定（如涉及）____/__。</w:t>
      </w:r>
    </w:p>
    <w:p w14:paraId="30FD6E35">
      <w:pPr>
        <w:numPr>
          <w:ilvl w:val="0"/>
          <w:numId w:val="12"/>
        </w:numPr>
        <w:tabs>
          <w:tab w:val="left" w:pos="360"/>
        </w:tabs>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确定</w:t>
      </w:r>
      <w:bookmarkStart w:id="535" w:name="_Toc151193934"/>
      <w:bookmarkStart w:id="536" w:name="_Toc520356170"/>
      <w:bookmarkStart w:id="537" w:name="_Toc151193860"/>
      <w:bookmarkStart w:id="538" w:name="_Toc150774646"/>
      <w:bookmarkStart w:id="539" w:name="_Toc226309790"/>
      <w:bookmarkStart w:id="540" w:name="_Toc127151546"/>
      <w:bookmarkStart w:id="541" w:name="_Toc226965819"/>
      <w:bookmarkStart w:id="542" w:name="_Toc195842911"/>
      <w:bookmarkStart w:id="543" w:name="_Toc151193716"/>
      <w:bookmarkStart w:id="544" w:name="_Toc226965736"/>
      <w:bookmarkStart w:id="545" w:name="_Toc164351640"/>
      <w:bookmarkStart w:id="546" w:name="_Toc151193788"/>
      <w:bookmarkStart w:id="547" w:name="_Toc264969236"/>
      <w:bookmarkStart w:id="548" w:name="_Toc150480784"/>
      <w:bookmarkStart w:id="549" w:name="_Toc127151747"/>
      <w:bookmarkStart w:id="550" w:name="_Ref467307010"/>
      <w:bookmarkStart w:id="551" w:name="_Toc150509297"/>
      <w:bookmarkStart w:id="552" w:name="_Toc127161460"/>
      <w:bookmarkStart w:id="553" w:name="_Toc265228384"/>
      <w:bookmarkStart w:id="554" w:name="_Toc151193644"/>
      <w:bookmarkStart w:id="555" w:name="_Toc305158814"/>
      <w:bookmarkStart w:id="556" w:name="_Toc150774751"/>
      <w:bookmarkStart w:id="557" w:name="_Toc164608815"/>
      <w:bookmarkStart w:id="558" w:name="_Toc164608660"/>
      <w:bookmarkStart w:id="559" w:name="_Toc226337242"/>
      <w:bookmarkStart w:id="560" w:name="_Toc142311048"/>
      <w:bookmarkStart w:id="561" w:name="_Toc305158888"/>
      <w:bookmarkStart w:id="562" w:name="_Toc149720839"/>
      <w:bookmarkStart w:id="563" w:name="_Toc151190173"/>
      <w:bookmarkStart w:id="564" w:name="_Toc164229241"/>
      <w:bookmarkStart w:id="565" w:name="_Toc164229387"/>
      <w:r>
        <w:rPr>
          <w:rFonts w:hint="eastAsia" w:ascii="宋体" w:hAnsi="宋体" w:eastAsia="宋体" w:cs="宋体"/>
          <w:color w:val="auto"/>
          <w:sz w:val="24"/>
          <w:highlight w:val="none"/>
        </w:rPr>
        <w:t>成交候选人名单</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449D10E0">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响应文件满足竞争性磋商文件全部实质性要求，且按照评审因素的量化指标评审得分最高的供应商为排名第一的成交候选人。评分分值计算保留小数点后两位，第三位四舍五入。  </w:t>
      </w:r>
    </w:p>
    <w:p w14:paraId="4BBE744C">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磋商小组根据上述供应商排序，依次推荐排序前</w:t>
      </w:r>
      <w:r>
        <w:rPr>
          <w:rFonts w:hint="eastAsia" w:ascii="宋体" w:hAnsi="宋体" w:eastAsia="宋体" w:cs="宋体"/>
          <w:color w:val="auto"/>
          <w:sz w:val="24"/>
          <w:highlight w:val="none"/>
        </w:rPr>
        <w:t>3名</w:t>
      </w:r>
      <w:r>
        <w:rPr>
          <w:rFonts w:hint="eastAsia" w:ascii="宋体" w:hAnsi="宋体" w:eastAsia="宋体" w:cs="宋体"/>
          <w:color w:val="auto"/>
          <w:sz w:val="24"/>
          <w:szCs w:val="20"/>
          <w:highlight w:val="none"/>
        </w:rPr>
        <w:t>的供应商为</w:t>
      </w:r>
      <w:r>
        <w:rPr>
          <w:rFonts w:hint="eastAsia" w:ascii="宋体" w:hAnsi="宋体" w:eastAsia="宋体" w:cs="宋体"/>
          <w:color w:val="auto"/>
          <w:sz w:val="24"/>
          <w:szCs w:val="21"/>
          <w:highlight w:val="none"/>
        </w:rPr>
        <w:t>成交候选供应商</w:t>
      </w:r>
      <w:r>
        <w:rPr>
          <w:rFonts w:hint="eastAsia" w:ascii="宋体" w:hAnsi="宋体" w:eastAsia="宋体" w:cs="宋体"/>
          <w:color w:val="auto"/>
          <w:sz w:val="24"/>
          <w:szCs w:val="20"/>
          <w:highlight w:val="none"/>
        </w:rPr>
        <w:t>（若在磋商文件允许的情形下提交最终报价的供应商为二家，则依次推荐二名供应商为成交候选供应商），并编写评审报告。</w:t>
      </w:r>
    </w:p>
    <w:p w14:paraId="37464460">
      <w:pPr>
        <w:numPr>
          <w:ilvl w:val="1"/>
          <w:numId w:val="12"/>
        </w:numPr>
        <w:tabs>
          <w:tab w:val="left" w:pos="1080"/>
          <w:tab w:val="left" w:pos="1872"/>
        </w:tabs>
        <w:spacing w:line="360" w:lineRule="auto"/>
        <w:ind w:left="1140" w:hanging="72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磋商小组要对评分汇总情况进行复核，特别是对排名第一的、报价最低的、响应文件被认定为无效的情形进行重点复核。</w:t>
      </w:r>
    </w:p>
    <w:p w14:paraId="3EFAA52C">
      <w:pPr>
        <w:numPr>
          <w:ilvl w:val="0"/>
          <w:numId w:val="12"/>
        </w:numPr>
        <w:tabs>
          <w:tab w:val="left" w:pos="360"/>
        </w:tabs>
        <w:spacing w:line="360" w:lineRule="auto"/>
        <w:jc w:val="left"/>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报告违法行为</w:t>
      </w:r>
    </w:p>
    <w:p w14:paraId="3F64271B">
      <w:pPr>
        <w:numPr>
          <w:ilvl w:val="0"/>
          <w:numId w:val="0"/>
        </w:numPr>
        <w:tabs>
          <w:tab w:val="left" w:pos="360"/>
        </w:tabs>
        <w:spacing w:line="360" w:lineRule="auto"/>
        <w:ind w:left="958" w:firstLine="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磋商小组在评审过程中发现供应商有行贿、提供虚假材料或者串通等违法行为时，有向采购人、采购代理机构或者有关部门报告的职责。</w:t>
      </w:r>
    </w:p>
    <w:p w14:paraId="09F56247">
      <w:pPr>
        <w:pStyle w:val="233"/>
        <w:rPr>
          <w:rFonts w:hint="eastAsia" w:ascii="宋体" w:hAnsi="宋体" w:eastAsia="宋体" w:cs="宋体"/>
          <w:color w:val="auto"/>
          <w:sz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24"/>
          <w:szCs w:val="24"/>
          <w:highlight w:val="none"/>
        </w:rPr>
        <w:t>二、评审标准</w:t>
      </w:r>
    </w:p>
    <w:tbl>
      <w:tblPr>
        <w:tblStyle w:val="32"/>
        <w:tblW w:w="95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1335"/>
        <w:gridCol w:w="765"/>
        <w:gridCol w:w="4300"/>
        <w:gridCol w:w="2420"/>
      </w:tblGrid>
      <w:tr w14:paraId="135B6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jc w:val="center"/>
        </w:trPr>
        <w:tc>
          <w:tcPr>
            <w:tcW w:w="735" w:type="dxa"/>
            <w:noWrap w:val="0"/>
            <w:vAlign w:val="center"/>
          </w:tcPr>
          <w:p w14:paraId="5E52B83A">
            <w:pPr>
              <w:ind w:firstLine="28"/>
              <w:jc w:val="center"/>
              <w:rPr>
                <w:rFonts w:hint="eastAsia" w:ascii="宋体" w:hAnsi="宋体" w:eastAsia="宋体" w:cs="宋体"/>
                <w:b/>
                <w:bCs w:val="0"/>
                <w:color w:val="auto"/>
                <w:sz w:val="24"/>
                <w:szCs w:val="24"/>
                <w:highlight w:val="none"/>
              </w:rPr>
            </w:pPr>
            <w:bookmarkStart w:id="658" w:name="_GoBack"/>
            <w:r>
              <w:rPr>
                <w:rFonts w:hint="eastAsia" w:ascii="宋体" w:hAnsi="宋体" w:eastAsia="宋体" w:cs="宋体"/>
                <w:b/>
                <w:bCs w:val="0"/>
                <w:color w:val="auto"/>
                <w:sz w:val="24"/>
                <w:szCs w:val="24"/>
                <w:highlight w:val="none"/>
              </w:rPr>
              <w:t>序号</w:t>
            </w:r>
          </w:p>
        </w:tc>
        <w:tc>
          <w:tcPr>
            <w:tcW w:w="1335" w:type="dxa"/>
            <w:noWrap w:val="0"/>
            <w:vAlign w:val="center"/>
          </w:tcPr>
          <w:p w14:paraId="6D5ED3D2">
            <w:pPr>
              <w:ind w:firstLine="28"/>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评分因素</w:t>
            </w:r>
          </w:p>
        </w:tc>
        <w:tc>
          <w:tcPr>
            <w:tcW w:w="765" w:type="dxa"/>
            <w:noWrap w:val="0"/>
            <w:vAlign w:val="center"/>
          </w:tcPr>
          <w:p w14:paraId="064E3A17">
            <w:pPr>
              <w:ind w:firstLine="28"/>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分值</w:t>
            </w:r>
          </w:p>
        </w:tc>
        <w:tc>
          <w:tcPr>
            <w:tcW w:w="4300" w:type="dxa"/>
            <w:noWrap w:val="0"/>
            <w:vAlign w:val="center"/>
          </w:tcPr>
          <w:p w14:paraId="6855690E">
            <w:pPr>
              <w:ind w:firstLine="28"/>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评分标准</w:t>
            </w:r>
          </w:p>
        </w:tc>
        <w:tc>
          <w:tcPr>
            <w:tcW w:w="2420" w:type="dxa"/>
            <w:noWrap w:val="0"/>
            <w:vAlign w:val="center"/>
          </w:tcPr>
          <w:p w14:paraId="17784F1B">
            <w:pPr>
              <w:pStyle w:val="477"/>
              <w:spacing w:before="0" w:after="0"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说明</w:t>
            </w:r>
          </w:p>
        </w:tc>
      </w:tr>
      <w:tr w14:paraId="4A3A0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5" w:hRule="atLeast"/>
          <w:jc w:val="center"/>
        </w:trPr>
        <w:tc>
          <w:tcPr>
            <w:tcW w:w="735" w:type="dxa"/>
            <w:noWrap w:val="0"/>
            <w:vAlign w:val="center"/>
          </w:tcPr>
          <w:p w14:paraId="470F1C4A">
            <w:pPr>
              <w:ind w:firstLine="28"/>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p>
        </w:tc>
        <w:tc>
          <w:tcPr>
            <w:tcW w:w="1335" w:type="dxa"/>
            <w:noWrap w:val="0"/>
            <w:vAlign w:val="center"/>
          </w:tcPr>
          <w:p w14:paraId="4CF9B151">
            <w:pPr>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价格分</w:t>
            </w:r>
          </w:p>
        </w:tc>
        <w:tc>
          <w:tcPr>
            <w:tcW w:w="765" w:type="dxa"/>
            <w:noWrap w:val="0"/>
            <w:vAlign w:val="center"/>
          </w:tcPr>
          <w:p w14:paraId="6FDAA599">
            <w:pPr>
              <w:ind w:firstLine="28"/>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15</w:t>
            </w:r>
          </w:p>
        </w:tc>
        <w:tc>
          <w:tcPr>
            <w:tcW w:w="4300" w:type="dxa"/>
            <w:noWrap w:val="0"/>
            <w:vAlign w:val="center"/>
          </w:tcPr>
          <w:p w14:paraId="57F80E51">
            <w:pPr>
              <w:widowControl/>
              <w:spacing w:line="3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满足磋商文件要求且最后报价最低的报价为磋商基准价，其价格分为满分。其他供应商的价格分统一按照下列公式计算（计算结果四舍五入保留两位小数）：</w:t>
            </w:r>
          </w:p>
          <w:p w14:paraId="2F0C606B">
            <w:pPr>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磋商报价得分=（磋商基准价/最</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val="zh-CN"/>
              </w:rPr>
              <w:t>磋商报价）</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 xml:space="preserve">%×100。                                           </w:t>
            </w:r>
          </w:p>
        </w:tc>
        <w:tc>
          <w:tcPr>
            <w:tcW w:w="2420" w:type="dxa"/>
            <w:noWrap w:val="0"/>
            <w:vAlign w:val="center"/>
          </w:tcPr>
          <w:p w14:paraId="0416159C">
            <w:pPr>
              <w:widowControl/>
              <w:spacing w:line="320" w:lineRule="exact"/>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此处最后报价指经过报价修正，及因落实政府采购政策进行价格调整后的最后报价。详见第三章《评审程序、评审方法和评审标准》3.2及3.3</w:t>
            </w:r>
          </w:p>
        </w:tc>
      </w:tr>
      <w:tr w14:paraId="5C074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jc w:val="center"/>
        </w:trPr>
        <w:tc>
          <w:tcPr>
            <w:tcW w:w="735" w:type="dxa"/>
            <w:noWrap w:val="0"/>
            <w:vAlign w:val="center"/>
          </w:tcPr>
          <w:p w14:paraId="2F977EEC">
            <w:pPr>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335" w:type="dxa"/>
            <w:noWrap w:val="0"/>
            <w:vAlign w:val="center"/>
          </w:tcPr>
          <w:p w14:paraId="79C5823A">
            <w:pPr>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主观分</w:t>
            </w:r>
          </w:p>
        </w:tc>
        <w:tc>
          <w:tcPr>
            <w:tcW w:w="765" w:type="dxa"/>
            <w:noWrap w:val="0"/>
            <w:vAlign w:val="center"/>
          </w:tcPr>
          <w:p w14:paraId="0199CDD8">
            <w:pPr>
              <w:ind w:firstLine="28"/>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50</w:t>
            </w:r>
          </w:p>
        </w:tc>
        <w:tc>
          <w:tcPr>
            <w:tcW w:w="4300" w:type="dxa"/>
            <w:noWrap w:val="0"/>
            <w:vAlign w:val="center"/>
          </w:tcPr>
          <w:p w14:paraId="64A5CEF9">
            <w:pPr>
              <w:rPr>
                <w:rFonts w:hint="eastAsia" w:ascii="宋体" w:hAnsi="宋体" w:eastAsia="宋体" w:cs="宋体"/>
                <w:bCs/>
                <w:color w:val="auto"/>
                <w:sz w:val="24"/>
                <w:szCs w:val="24"/>
                <w:highlight w:val="none"/>
              </w:rPr>
            </w:pPr>
          </w:p>
        </w:tc>
        <w:tc>
          <w:tcPr>
            <w:tcW w:w="2420" w:type="dxa"/>
            <w:noWrap w:val="0"/>
            <w:vAlign w:val="center"/>
          </w:tcPr>
          <w:p w14:paraId="0BCF3D38">
            <w:pPr>
              <w:ind w:left="-38"/>
              <w:rPr>
                <w:rFonts w:hint="eastAsia" w:ascii="宋体" w:hAnsi="宋体" w:eastAsia="宋体" w:cs="宋体"/>
                <w:bCs/>
                <w:color w:val="auto"/>
                <w:sz w:val="24"/>
                <w:szCs w:val="24"/>
                <w:highlight w:val="none"/>
              </w:rPr>
            </w:pPr>
          </w:p>
        </w:tc>
      </w:tr>
      <w:tr w14:paraId="40710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70" w:hRule="atLeast"/>
          <w:jc w:val="center"/>
        </w:trPr>
        <w:tc>
          <w:tcPr>
            <w:tcW w:w="735" w:type="dxa"/>
            <w:noWrap w:val="0"/>
            <w:vAlign w:val="center"/>
          </w:tcPr>
          <w:p w14:paraId="2F6E7E63">
            <w:pPr>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w:t>
            </w:r>
          </w:p>
        </w:tc>
        <w:tc>
          <w:tcPr>
            <w:tcW w:w="1335" w:type="dxa"/>
            <w:noWrap w:val="0"/>
            <w:vAlign w:val="center"/>
          </w:tcPr>
          <w:p w14:paraId="0BB5028C">
            <w:pPr>
              <w:pBdr>
                <w:top w:val="none" w:color="000000" w:sz="0" w:space="0"/>
                <w:left w:val="none" w:color="000000" w:sz="0" w:space="0"/>
                <w:bottom w:val="none" w:color="000000" w:sz="0" w:space="0"/>
                <w:right w:val="none" w:color="000000" w:sz="0" w:space="0"/>
              </w:pBdr>
              <w:spacing w:before="0" w:after="0" w:line="240" w:lineRule="auto"/>
              <w:ind w:left="0" w:right="0" w:firstLine="28"/>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总体施工</w:t>
            </w:r>
          </w:p>
          <w:p w14:paraId="71A18825">
            <w:pPr>
              <w:ind w:firstLine="28"/>
              <w:jc w:val="center"/>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方案</w:t>
            </w:r>
          </w:p>
        </w:tc>
        <w:tc>
          <w:tcPr>
            <w:tcW w:w="765" w:type="dxa"/>
            <w:noWrap w:val="0"/>
            <w:vAlign w:val="center"/>
          </w:tcPr>
          <w:p w14:paraId="2960ED60">
            <w:pPr>
              <w:ind w:firstLine="28" w:firstLineChars="0"/>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p>
        </w:tc>
        <w:tc>
          <w:tcPr>
            <w:tcW w:w="4300" w:type="dxa"/>
            <w:noWrap w:val="0"/>
            <w:vAlign w:val="center"/>
          </w:tcPr>
          <w:p w14:paraId="2AFA553D">
            <w:pPr>
              <w:keepNext w:val="0"/>
              <w:keepLines w:val="0"/>
              <w:pageBreakBefore w:val="0"/>
              <w:widowControl w:val="0"/>
              <w:tabs>
                <w:tab w:val="left" w:pos="900"/>
              </w:tabs>
              <w:ind w:left="0" w:firstLine="480" w:firstLineChars="200"/>
              <w:jc w:val="left"/>
              <w:rPr>
                <w:rFonts w:hint="eastAsia" w:ascii="宋体" w:hAnsi="宋体" w:eastAsia="宋体" w:cs="宋体"/>
                <w:b w:val="0"/>
                <w:bCs/>
                <w:color w:val="auto"/>
                <w:sz w:val="24"/>
                <w:szCs w:val="24"/>
                <w:highlight w:val="none"/>
                <w:lang w:val="en-US" w:eastAsia="zh-CN"/>
              </w:rPr>
            </w:pPr>
            <w:r>
              <w:rPr>
                <w:rStyle w:val="96"/>
                <w:rFonts w:hint="eastAsia" w:ascii="宋体" w:hAnsi="宋体" w:eastAsia="宋体" w:cs="宋体"/>
                <w:b w:val="0"/>
                <w:bCs/>
                <w:color w:val="auto"/>
                <w:sz w:val="24"/>
                <w:szCs w:val="24"/>
                <w:highlight w:val="none"/>
              </w:rPr>
              <w:t>提供针对本项目的</w:t>
            </w:r>
            <w:r>
              <w:rPr>
                <w:rFonts w:hint="eastAsia" w:ascii="宋体" w:hAnsi="宋体" w:eastAsia="宋体" w:cs="宋体"/>
                <w:b w:val="0"/>
                <w:bCs/>
                <w:color w:val="auto"/>
                <w:sz w:val="24"/>
                <w:szCs w:val="24"/>
                <w:highlight w:val="none"/>
                <w:lang w:val="en-US" w:eastAsia="zh-CN"/>
              </w:rPr>
              <w:t>总体方案、工程概述、总体安排及部署；</w:t>
            </w:r>
          </w:p>
          <w:p w14:paraId="37056827">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1.方案完整、可行，能完全满足项目实施要求，得</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761C7F77">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2.方案</w:t>
            </w:r>
            <w:r>
              <w:rPr>
                <w:rFonts w:hint="eastAsia" w:ascii="宋体" w:hAnsi="宋体" w:eastAsia="宋体" w:cs="宋体"/>
                <w:color w:val="auto"/>
                <w:sz w:val="24"/>
                <w:szCs w:val="24"/>
                <w:highlight w:val="none"/>
                <w:lang w:val="en-US" w:eastAsia="zh-CN"/>
              </w:rPr>
              <w:t>比</w:t>
            </w:r>
            <w:r>
              <w:rPr>
                <w:rFonts w:hint="eastAsia" w:ascii="宋体" w:hAnsi="宋体" w:eastAsia="宋体" w:cs="宋体"/>
                <w:color w:val="auto"/>
                <w:sz w:val="24"/>
                <w:szCs w:val="24"/>
                <w:highlight w:val="none"/>
              </w:rPr>
              <w:t>较具体、可行，能满足项目实施要求，得</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2621E17C">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方案</w:t>
            </w:r>
            <w:r>
              <w:rPr>
                <w:rFonts w:hint="eastAsia" w:ascii="宋体" w:hAnsi="宋体" w:eastAsia="宋体" w:cs="宋体"/>
                <w:color w:val="auto"/>
                <w:sz w:val="24"/>
                <w:szCs w:val="24"/>
                <w:highlight w:val="none"/>
                <w:lang w:val="en-US" w:eastAsia="zh-CN"/>
              </w:rPr>
              <w:t>基本完整</w:t>
            </w:r>
            <w:r>
              <w:rPr>
                <w:rFonts w:hint="eastAsia" w:ascii="宋体" w:hAnsi="宋体" w:eastAsia="宋体" w:cs="宋体"/>
                <w:color w:val="auto"/>
                <w:sz w:val="24"/>
                <w:szCs w:val="24"/>
                <w:highlight w:val="none"/>
              </w:rPr>
              <w:t>、可行</w:t>
            </w:r>
            <w:r>
              <w:rPr>
                <w:rFonts w:hint="eastAsia" w:ascii="宋体" w:hAnsi="宋体" w:eastAsia="宋体" w:cs="宋体"/>
                <w:color w:val="auto"/>
                <w:sz w:val="24"/>
                <w:szCs w:val="24"/>
                <w:highlight w:val="none"/>
                <w:lang w:val="en-US" w:eastAsia="zh-CN"/>
              </w:rPr>
              <w:t>性一般</w:t>
            </w:r>
            <w:r>
              <w:rPr>
                <w:rFonts w:hint="eastAsia" w:ascii="宋体" w:hAnsi="宋体" w:eastAsia="宋体" w:cs="宋体"/>
                <w:color w:val="auto"/>
                <w:sz w:val="24"/>
                <w:szCs w:val="24"/>
                <w:highlight w:val="none"/>
              </w:rPr>
              <w:t>，能</w:t>
            </w:r>
            <w:r>
              <w:rPr>
                <w:rFonts w:hint="eastAsia" w:ascii="宋体" w:hAnsi="宋体" w:eastAsia="宋体" w:cs="宋体"/>
                <w:color w:val="auto"/>
                <w:sz w:val="24"/>
                <w:szCs w:val="24"/>
                <w:highlight w:val="none"/>
                <w:lang w:val="en-US" w:eastAsia="zh-CN"/>
              </w:rPr>
              <w:t>基本</w:t>
            </w:r>
            <w:r>
              <w:rPr>
                <w:rFonts w:hint="eastAsia" w:ascii="宋体" w:hAnsi="宋体" w:eastAsia="宋体" w:cs="宋体"/>
                <w:color w:val="auto"/>
                <w:sz w:val="24"/>
                <w:szCs w:val="24"/>
                <w:highlight w:val="none"/>
              </w:rPr>
              <w:t>满足项目实施要求，得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7A09829B">
            <w:pPr>
              <w:ind w:firstLine="42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.方案内容较简单，</w:t>
            </w:r>
            <w:r>
              <w:rPr>
                <w:rFonts w:hint="eastAsia" w:ascii="宋体" w:hAnsi="宋体" w:eastAsia="宋体" w:cs="宋体"/>
                <w:color w:val="auto"/>
                <w:sz w:val="24"/>
                <w:szCs w:val="24"/>
                <w:highlight w:val="none"/>
                <w:lang w:eastAsia="zh-CN"/>
              </w:rPr>
              <w:t>有部分内容欠缺或不合理的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30919566">
            <w:pPr>
              <w:ind w:firstLine="420" w:firstLineChars="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en-US"/>
              </w:rPr>
              <w:t>未提供方案不得分</w:t>
            </w:r>
            <w:r>
              <w:rPr>
                <w:rFonts w:hint="eastAsia" w:ascii="宋体" w:hAnsi="宋体" w:eastAsia="宋体" w:cs="宋体"/>
                <w:bCs/>
                <w:color w:val="auto"/>
                <w:sz w:val="24"/>
                <w:szCs w:val="24"/>
                <w:highlight w:val="none"/>
                <w:lang w:eastAsia="zh-CN"/>
              </w:rPr>
              <w:t>。</w:t>
            </w:r>
          </w:p>
        </w:tc>
        <w:tc>
          <w:tcPr>
            <w:tcW w:w="2420" w:type="dxa"/>
            <w:noWrap w:val="0"/>
            <w:vAlign w:val="center"/>
          </w:tcPr>
          <w:p w14:paraId="6F9C5DBC">
            <w:pPr>
              <w:ind w:left="0" w:firstLine="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val="en-US" w:eastAsia="zh-CN"/>
              </w:rPr>
              <w:t>按采购人本次项目的特殊性，</w:t>
            </w:r>
            <w:r>
              <w:rPr>
                <w:rFonts w:hint="eastAsia" w:ascii="宋体" w:hAnsi="宋体" w:eastAsia="宋体" w:cs="宋体"/>
                <w:bCs/>
                <w:color w:val="auto"/>
                <w:sz w:val="24"/>
                <w:szCs w:val="24"/>
                <w:highlight w:val="none"/>
              </w:rPr>
              <w:t>方案</w:t>
            </w:r>
            <w:r>
              <w:rPr>
                <w:rFonts w:hint="eastAsia" w:ascii="宋体" w:hAnsi="宋体" w:eastAsia="宋体" w:cs="宋体"/>
                <w:bCs/>
                <w:color w:val="auto"/>
                <w:sz w:val="24"/>
                <w:szCs w:val="24"/>
                <w:highlight w:val="none"/>
                <w:lang w:val="en-US" w:eastAsia="zh-CN"/>
              </w:rPr>
              <w:t>需结合本项目实际情况和项目特征进行编制</w:t>
            </w:r>
            <w:r>
              <w:rPr>
                <w:rFonts w:hint="eastAsia" w:ascii="宋体" w:hAnsi="宋体" w:eastAsia="宋体" w:cs="宋体"/>
                <w:bCs/>
                <w:color w:val="auto"/>
                <w:sz w:val="24"/>
                <w:szCs w:val="24"/>
                <w:highlight w:val="none"/>
                <w:lang w:eastAsia="en-US"/>
              </w:rPr>
              <w:t>。</w:t>
            </w:r>
          </w:p>
          <w:p w14:paraId="6EF0F73E">
            <w:pPr>
              <w:ind w:left="-38"/>
              <w:jc w:val="center"/>
              <w:rPr>
                <w:rFonts w:hint="eastAsia" w:ascii="宋体" w:hAnsi="宋体" w:eastAsia="宋体" w:cs="宋体"/>
                <w:bCs/>
                <w:color w:val="auto"/>
                <w:sz w:val="24"/>
                <w:szCs w:val="24"/>
                <w:highlight w:val="none"/>
              </w:rPr>
            </w:pPr>
          </w:p>
        </w:tc>
      </w:tr>
      <w:tr w14:paraId="3870E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5" w:hRule="atLeast"/>
          <w:jc w:val="center"/>
        </w:trPr>
        <w:tc>
          <w:tcPr>
            <w:tcW w:w="735" w:type="dxa"/>
            <w:noWrap w:val="0"/>
            <w:vAlign w:val="center"/>
          </w:tcPr>
          <w:p w14:paraId="0F4A648E">
            <w:pPr>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2.2</w:t>
            </w:r>
          </w:p>
        </w:tc>
        <w:tc>
          <w:tcPr>
            <w:tcW w:w="1335" w:type="dxa"/>
            <w:noWrap w:val="0"/>
            <w:vAlign w:val="center"/>
          </w:tcPr>
          <w:p w14:paraId="215A13EE">
            <w:pPr>
              <w:ind w:firstLine="28"/>
              <w:jc w:val="center"/>
              <w:rPr>
                <w:rFonts w:hint="eastAsia" w:ascii="宋体" w:hAnsi="宋体" w:eastAsia="宋体" w:cs="宋体"/>
                <w:bCs/>
                <w:color w:val="auto"/>
                <w:sz w:val="24"/>
                <w:szCs w:val="24"/>
                <w:highlight w:val="none"/>
              </w:rPr>
            </w:pPr>
            <w:r>
              <w:rPr>
                <w:rStyle w:val="96"/>
                <w:rFonts w:hint="eastAsia" w:ascii="宋体" w:hAnsi="宋体" w:eastAsia="宋体" w:cs="宋体"/>
                <w:b w:val="0"/>
                <w:bCs/>
                <w:color w:val="auto"/>
                <w:sz w:val="24"/>
                <w:szCs w:val="24"/>
                <w:highlight w:val="none"/>
              </w:rPr>
              <w:t>施工进度</w:t>
            </w:r>
            <w:r>
              <w:rPr>
                <w:rStyle w:val="96"/>
                <w:rFonts w:hint="eastAsia" w:ascii="宋体" w:hAnsi="宋体" w:eastAsia="宋体" w:cs="宋体"/>
                <w:b w:val="0"/>
                <w:bCs/>
                <w:color w:val="auto"/>
                <w:sz w:val="24"/>
                <w:szCs w:val="24"/>
                <w:highlight w:val="none"/>
                <w:lang w:val="en-US" w:eastAsia="zh-CN"/>
              </w:rPr>
              <w:t>计划</w:t>
            </w:r>
          </w:p>
        </w:tc>
        <w:tc>
          <w:tcPr>
            <w:tcW w:w="765" w:type="dxa"/>
            <w:noWrap w:val="0"/>
            <w:vAlign w:val="center"/>
          </w:tcPr>
          <w:p w14:paraId="1BB699DF">
            <w:pPr>
              <w:ind w:firstLine="28" w:firstLineChars="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w:t>
            </w:r>
          </w:p>
        </w:tc>
        <w:tc>
          <w:tcPr>
            <w:tcW w:w="4300" w:type="dxa"/>
            <w:noWrap w:val="0"/>
            <w:vAlign w:val="center"/>
          </w:tcPr>
          <w:p w14:paraId="0D5DEF34">
            <w:pPr>
              <w:keepNext w:val="0"/>
              <w:keepLines w:val="0"/>
              <w:pageBreakBefore w:val="0"/>
              <w:widowControl w:val="0"/>
              <w:numPr>
                <w:ilvl w:val="0"/>
                <w:numId w:val="0"/>
              </w:numPr>
              <w:ind w:firstLine="480" w:firstLineChars="200"/>
              <w:jc w:val="left"/>
              <w:rPr>
                <w:rStyle w:val="96"/>
                <w:rFonts w:hint="eastAsia" w:ascii="宋体" w:hAnsi="宋体" w:eastAsia="宋体" w:cs="宋体"/>
                <w:b w:val="0"/>
                <w:bCs/>
                <w:color w:val="auto"/>
                <w:sz w:val="24"/>
                <w:szCs w:val="24"/>
                <w:highlight w:val="none"/>
                <w:lang w:eastAsia="zh-CN"/>
              </w:rPr>
            </w:pPr>
            <w:r>
              <w:rPr>
                <w:rStyle w:val="96"/>
                <w:rFonts w:hint="eastAsia" w:ascii="宋体" w:hAnsi="宋体" w:eastAsia="宋体" w:cs="宋体"/>
                <w:b w:val="0"/>
                <w:bCs/>
                <w:color w:val="auto"/>
                <w:sz w:val="24"/>
                <w:szCs w:val="24"/>
                <w:highlight w:val="none"/>
              </w:rPr>
              <w:t>提供针对本项目的施工进度</w:t>
            </w:r>
            <w:r>
              <w:rPr>
                <w:rStyle w:val="96"/>
                <w:rFonts w:hint="eastAsia" w:ascii="宋体" w:hAnsi="宋体" w:eastAsia="宋体" w:cs="宋体"/>
                <w:b w:val="0"/>
                <w:bCs/>
                <w:color w:val="auto"/>
                <w:sz w:val="24"/>
                <w:szCs w:val="24"/>
                <w:highlight w:val="none"/>
                <w:lang w:val="en-US" w:eastAsia="zh-CN"/>
              </w:rPr>
              <w:t>计划、</w:t>
            </w:r>
            <w:r>
              <w:rPr>
                <w:rFonts w:hint="eastAsia" w:ascii="宋体" w:hAnsi="宋体" w:eastAsia="宋体" w:cs="宋体"/>
                <w:b w:val="0"/>
                <w:bCs/>
                <w:color w:val="auto"/>
                <w:sz w:val="24"/>
                <w:szCs w:val="24"/>
                <w:highlight w:val="none"/>
              </w:rPr>
              <w:t>质量</w:t>
            </w:r>
            <w:r>
              <w:rPr>
                <w:rStyle w:val="96"/>
                <w:rFonts w:hint="eastAsia" w:ascii="宋体" w:hAnsi="宋体" w:eastAsia="宋体" w:cs="宋体"/>
                <w:b w:val="0"/>
                <w:bCs/>
                <w:color w:val="auto"/>
                <w:sz w:val="24"/>
                <w:szCs w:val="24"/>
                <w:highlight w:val="none"/>
                <w:lang w:val="en-US" w:eastAsia="zh-CN"/>
              </w:rPr>
              <w:t>管理、计划保证</w:t>
            </w:r>
            <w:r>
              <w:rPr>
                <w:rStyle w:val="96"/>
                <w:rFonts w:hint="eastAsia" w:ascii="宋体" w:hAnsi="宋体" w:eastAsia="宋体" w:cs="宋体"/>
                <w:b w:val="0"/>
                <w:bCs/>
                <w:color w:val="auto"/>
                <w:sz w:val="24"/>
                <w:szCs w:val="24"/>
                <w:highlight w:val="none"/>
              </w:rPr>
              <w:t>措施</w:t>
            </w:r>
            <w:r>
              <w:rPr>
                <w:rStyle w:val="96"/>
                <w:rFonts w:hint="eastAsia" w:ascii="宋体" w:hAnsi="宋体" w:eastAsia="宋体" w:cs="宋体"/>
                <w:b w:val="0"/>
                <w:bCs/>
                <w:color w:val="auto"/>
                <w:sz w:val="24"/>
                <w:szCs w:val="24"/>
                <w:highlight w:val="none"/>
                <w:lang w:eastAsia="zh-CN"/>
              </w:rPr>
              <w:t>；</w:t>
            </w:r>
          </w:p>
          <w:p w14:paraId="579CD7DD">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1.方案完整、可行，能完全满足项目实施要求，得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628FFA68">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2.方案</w:t>
            </w:r>
            <w:r>
              <w:rPr>
                <w:rFonts w:hint="eastAsia" w:ascii="宋体" w:hAnsi="宋体" w:eastAsia="宋体" w:cs="宋体"/>
                <w:color w:val="auto"/>
                <w:sz w:val="24"/>
                <w:szCs w:val="24"/>
                <w:highlight w:val="none"/>
                <w:lang w:val="en-US" w:eastAsia="zh-CN"/>
              </w:rPr>
              <w:t>比</w:t>
            </w:r>
            <w:r>
              <w:rPr>
                <w:rFonts w:hint="eastAsia" w:ascii="宋体" w:hAnsi="宋体" w:eastAsia="宋体" w:cs="宋体"/>
                <w:color w:val="auto"/>
                <w:sz w:val="24"/>
                <w:szCs w:val="24"/>
                <w:highlight w:val="none"/>
              </w:rPr>
              <w:t>较具体、可行，能满足项目实施要求，得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53F4C551">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方案</w:t>
            </w:r>
            <w:r>
              <w:rPr>
                <w:rFonts w:hint="eastAsia" w:ascii="宋体" w:hAnsi="宋体" w:eastAsia="宋体" w:cs="宋体"/>
                <w:color w:val="auto"/>
                <w:sz w:val="24"/>
                <w:szCs w:val="24"/>
                <w:highlight w:val="none"/>
                <w:lang w:val="en-US" w:eastAsia="zh-CN"/>
              </w:rPr>
              <w:t>基本完整</w:t>
            </w:r>
            <w:r>
              <w:rPr>
                <w:rFonts w:hint="eastAsia" w:ascii="宋体" w:hAnsi="宋体" w:eastAsia="宋体" w:cs="宋体"/>
                <w:color w:val="auto"/>
                <w:sz w:val="24"/>
                <w:szCs w:val="24"/>
                <w:highlight w:val="none"/>
              </w:rPr>
              <w:t>、可行</w:t>
            </w:r>
            <w:r>
              <w:rPr>
                <w:rFonts w:hint="eastAsia" w:ascii="宋体" w:hAnsi="宋体" w:eastAsia="宋体" w:cs="宋体"/>
                <w:color w:val="auto"/>
                <w:sz w:val="24"/>
                <w:szCs w:val="24"/>
                <w:highlight w:val="none"/>
                <w:lang w:val="en-US" w:eastAsia="zh-CN"/>
              </w:rPr>
              <w:t>性一般</w:t>
            </w:r>
            <w:r>
              <w:rPr>
                <w:rFonts w:hint="eastAsia" w:ascii="宋体" w:hAnsi="宋体" w:eastAsia="宋体" w:cs="宋体"/>
                <w:color w:val="auto"/>
                <w:sz w:val="24"/>
                <w:szCs w:val="24"/>
                <w:highlight w:val="none"/>
              </w:rPr>
              <w:t>，能</w:t>
            </w:r>
            <w:r>
              <w:rPr>
                <w:rFonts w:hint="eastAsia" w:ascii="宋体" w:hAnsi="宋体" w:eastAsia="宋体" w:cs="宋体"/>
                <w:color w:val="auto"/>
                <w:sz w:val="24"/>
                <w:szCs w:val="24"/>
                <w:highlight w:val="none"/>
                <w:lang w:val="en-US" w:eastAsia="zh-CN"/>
              </w:rPr>
              <w:t>基本</w:t>
            </w:r>
            <w:r>
              <w:rPr>
                <w:rFonts w:hint="eastAsia" w:ascii="宋体" w:hAnsi="宋体" w:eastAsia="宋体" w:cs="宋体"/>
                <w:color w:val="auto"/>
                <w:sz w:val="24"/>
                <w:szCs w:val="24"/>
                <w:highlight w:val="none"/>
              </w:rPr>
              <w:t>满足项目实施要求，得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6078333C">
            <w:pPr>
              <w:ind w:firstLine="42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.方案内容较简单，</w:t>
            </w:r>
            <w:r>
              <w:rPr>
                <w:rFonts w:hint="eastAsia" w:ascii="宋体" w:hAnsi="宋体" w:eastAsia="宋体" w:cs="宋体"/>
                <w:color w:val="auto"/>
                <w:sz w:val="24"/>
                <w:szCs w:val="24"/>
                <w:highlight w:val="none"/>
                <w:lang w:eastAsia="zh-CN"/>
              </w:rPr>
              <w:t>有部分内容欠缺或不合理的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4E28DFEF">
            <w:pPr>
              <w:pBdr>
                <w:top w:val="none" w:color="000000" w:sz="0" w:space="0"/>
                <w:left w:val="none" w:color="000000" w:sz="0" w:space="0"/>
                <w:bottom w:val="none" w:color="000000" w:sz="0" w:space="0"/>
                <w:right w:val="none" w:color="000000" w:sz="0" w:space="0"/>
              </w:pBdr>
              <w:ind w:firstLine="420" w:firstLineChars="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en-US"/>
              </w:rPr>
              <w:t>未提供方案不得分</w:t>
            </w:r>
            <w:r>
              <w:rPr>
                <w:rFonts w:hint="eastAsia" w:ascii="宋体" w:hAnsi="宋体" w:eastAsia="宋体" w:cs="宋体"/>
                <w:bCs/>
                <w:color w:val="auto"/>
                <w:sz w:val="24"/>
                <w:szCs w:val="24"/>
                <w:highlight w:val="none"/>
                <w:lang w:eastAsia="zh-CN"/>
              </w:rPr>
              <w:t>。</w:t>
            </w:r>
          </w:p>
        </w:tc>
        <w:tc>
          <w:tcPr>
            <w:tcW w:w="2420" w:type="dxa"/>
            <w:noWrap w:val="0"/>
            <w:vAlign w:val="center"/>
          </w:tcPr>
          <w:p w14:paraId="0C75A380">
            <w:pPr>
              <w:ind w:left="0" w:firstLine="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val="en-US" w:eastAsia="zh-CN"/>
              </w:rPr>
              <w:t>按采购人本次项目的特殊性，</w:t>
            </w:r>
            <w:r>
              <w:rPr>
                <w:rFonts w:hint="eastAsia" w:ascii="宋体" w:hAnsi="宋体" w:eastAsia="宋体" w:cs="宋体"/>
                <w:bCs/>
                <w:color w:val="auto"/>
                <w:sz w:val="24"/>
                <w:szCs w:val="24"/>
                <w:highlight w:val="none"/>
              </w:rPr>
              <w:t>方案</w:t>
            </w:r>
            <w:r>
              <w:rPr>
                <w:rFonts w:hint="eastAsia" w:ascii="宋体" w:hAnsi="宋体" w:eastAsia="宋体" w:cs="宋体"/>
                <w:bCs/>
                <w:color w:val="auto"/>
                <w:sz w:val="24"/>
                <w:szCs w:val="24"/>
                <w:highlight w:val="none"/>
                <w:lang w:val="en-US" w:eastAsia="zh-CN"/>
              </w:rPr>
              <w:t>需结合本项目实际情况和项目特征进行编制</w:t>
            </w:r>
            <w:r>
              <w:rPr>
                <w:rFonts w:hint="eastAsia" w:ascii="宋体" w:hAnsi="宋体" w:eastAsia="宋体" w:cs="宋体"/>
                <w:bCs/>
                <w:color w:val="auto"/>
                <w:sz w:val="24"/>
                <w:szCs w:val="24"/>
                <w:highlight w:val="none"/>
                <w:lang w:eastAsia="en-US"/>
              </w:rPr>
              <w:t>。</w:t>
            </w:r>
          </w:p>
          <w:p w14:paraId="21D21B31">
            <w:pPr>
              <w:ind w:left="0"/>
              <w:rPr>
                <w:rFonts w:hint="eastAsia" w:ascii="宋体" w:hAnsi="宋体" w:eastAsia="宋体" w:cs="宋体"/>
                <w:bCs/>
                <w:color w:val="auto"/>
                <w:sz w:val="24"/>
                <w:szCs w:val="24"/>
                <w:highlight w:val="none"/>
              </w:rPr>
            </w:pPr>
          </w:p>
        </w:tc>
      </w:tr>
      <w:tr w14:paraId="75B69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5" w:type="dxa"/>
            <w:noWrap w:val="0"/>
            <w:vAlign w:val="center"/>
          </w:tcPr>
          <w:p w14:paraId="0BE88F25">
            <w:pPr>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2.3</w:t>
            </w:r>
          </w:p>
        </w:tc>
        <w:tc>
          <w:tcPr>
            <w:tcW w:w="1335" w:type="dxa"/>
            <w:noWrap w:val="0"/>
            <w:vAlign w:val="center"/>
          </w:tcPr>
          <w:p w14:paraId="1B8263CA">
            <w:pPr>
              <w:ind w:firstLine="28"/>
              <w:jc w:val="center"/>
              <w:rPr>
                <w:rFonts w:hint="eastAsia" w:ascii="宋体" w:hAnsi="宋体" w:eastAsia="宋体" w:cs="宋体"/>
                <w:bCs/>
                <w:color w:val="auto"/>
                <w:sz w:val="24"/>
                <w:szCs w:val="24"/>
                <w:highlight w:val="none"/>
              </w:rPr>
            </w:pPr>
            <w:r>
              <w:rPr>
                <w:rStyle w:val="96"/>
                <w:rFonts w:hint="eastAsia" w:ascii="宋体" w:hAnsi="宋体" w:eastAsia="宋体" w:cs="宋体"/>
                <w:b w:val="0"/>
                <w:bCs/>
                <w:color w:val="auto"/>
                <w:sz w:val="24"/>
                <w:szCs w:val="24"/>
                <w:highlight w:val="none"/>
                <w:lang w:val="en-US" w:eastAsia="zh-CN"/>
              </w:rPr>
              <w:t>分部分项工程施工方案</w:t>
            </w:r>
          </w:p>
        </w:tc>
        <w:tc>
          <w:tcPr>
            <w:tcW w:w="765" w:type="dxa"/>
            <w:noWrap w:val="0"/>
            <w:vAlign w:val="center"/>
          </w:tcPr>
          <w:p w14:paraId="62BE59D5">
            <w:pPr>
              <w:ind w:firstLine="28"/>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8</w:t>
            </w:r>
          </w:p>
        </w:tc>
        <w:tc>
          <w:tcPr>
            <w:tcW w:w="4300" w:type="dxa"/>
            <w:noWrap w:val="0"/>
            <w:vAlign w:val="center"/>
          </w:tcPr>
          <w:p w14:paraId="0F158E92">
            <w:pPr>
              <w:keepNext w:val="0"/>
              <w:keepLines w:val="0"/>
              <w:pageBreakBefore w:val="0"/>
              <w:widowControl w:val="0"/>
              <w:ind w:left="0" w:firstLine="480" w:firstLineChars="200"/>
              <w:jc w:val="left"/>
              <w:rPr>
                <w:rStyle w:val="96"/>
                <w:rFonts w:hint="eastAsia" w:ascii="宋体" w:hAnsi="宋体" w:eastAsia="宋体" w:cs="宋体"/>
                <w:b w:val="0"/>
                <w:bCs/>
                <w:color w:val="auto"/>
                <w:sz w:val="24"/>
                <w:szCs w:val="24"/>
                <w:highlight w:val="none"/>
                <w:lang w:eastAsia="zh-CN"/>
              </w:rPr>
            </w:pPr>
            <w:r>
              <w:rPr>
                <w:rStyle w:val="96"/>
                <w:rFonts w:hint="eastAsia" w:ascii="宋体" w:hAnsi="宋体" w:eastAsia="宋体" w:cs="宋体"/>
                <w:b w:val="0"/>
                <w:bCs/>
                <w:color w:val="auto"/>
                <w:sz w:val="24"/>
                <w:szCs w:val="24"/>
                <w:highlight w:val="none"/>
                <w:lang w:val="en-US" w:eastAsia="zh-CN"/>
              </w:rPr>
              <w:t>提供本项目详细分部分项工程、工艺细节施工方案</w:t>
            </w:r>
            <w:r>
              <w:rPr>
                <w:rStyle w:val="96"/>
                <w:rFonts w:hint="eastAsia" w:ascii="宋体" w:hAnsi="宋体" w:eastAsia="宋体" w:cs="宋体"/>
                <w:b w:val="0"/>
                <w:bCs/>
                <w:color w:val="auto"/>
                <w:sz w:val="24"/>
                <w:szCs w:val="24"/>
                <w:highlight w:val="none"/>
                <w:lang w:eastAsia="zh-CN"/>
              </w:rPr>
              <w:t>；</w:t>
            </w:r>
          </w:p>
          <w:p w14:paraId="79601A23">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1.方案完整、可行，能完全满足项目实施要求，得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3A9D9722">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2.方案</w:t>
            </w:r>
            <w:r>
              <w:rPr>
                <w:rFonts w:hint="eastAsia" w:ascii="宋体" w:hAnsi="宋体" w:eastAsia="宋体" w:cs="宋体"/>
                <w:color w:val="auto"/>
                <w:sz w:val="24"/>
                <w:szCs w:val="24"/>
                <w:highlight w:val="none"/>
                <w:lang w:val="en-US" w:eastAsia="zh-CN"/>
              </w:rPr>
              <w:t>比</w:t>
            </w:r>
            <w:r>
              <w:rPr>
                <w:rFonts w:hint="eastAsia" w:ascii="宋体" w:hAnsi="宋体" w:eastAsia="宋体" w:cs="宋体"/>
                <w:color w:val="auto"/>
                <w:sz w:val="24"/>
                <w:szCs w:val="24"/>
                <w:highlight w:val="none"/>
              </w:rPr>
              <w:t>较具体、可行，能满足项目实施要求，得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4ABCF8A4">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方案</w:t>
            </w:r>
            <w:r>
              <w:rPr>
                <w:rFonts w:hint="eastAsia" w:ascii="宋体" w:hAnsi="宋体" w:eastAsia="宋体" w:cs="宋体"/>
                <w:color w:val="auto"/>
                <w:sz w:val="24"/>
                <w:szCs w:val="24"/>
                <w:highlight w:val="none"/>
                <w:lang w:val="en-US" w:eastAsia="zh-CN"/>
              </w:rPr>
              <w:t>基本完整</w:t>
            </w:r>
            <w:r>
              <w:rPr>
                <w:rFonts w:hint="eastAsia" w:ascii="宋体" w:hAnsi="宋体" w:eastAsia="宋体" w:cs="宋体"/>
                <w:color w:val="auto"/>
                <w:sz w:val="24"/>
                <w:szCs w:val="24"/>
                <w:highlight w:val="none"/>
              </w:rPr>
              <w:t>、可行</w:t>
            </w:r>
            <w:r>
              <w:rPr>
                <w:rFonts w:hint="eastAsia" w:ascii="宋体" w:hAnsi="宋体" w:eastAsia="宋体" w:cs="宋体"/>
                <w:color w:val="auto"/>
                <w:sz w:val="24"/>
                <w:szCs w:val="24"/>
                <w:highlight w:val="none"/>
                <w:lang w:val="en-US" w:eastAsia="zh-CN"/>
              </w:rPr>
              <w:t>性一般</w:t>
            </w:r>
            <w:r>
              <w:rPr>
                <w:rFonts w:hint="eastAsia" w:ascii="宋体" w:hAnsi="宋体" w:eastAsia="宋体" w:cs="宋体"/>
                <w:color w:val="auto"/>
                <w:sz w:val="24"/>
                <w:szCs w:val="24"/>
                <w:highlight w:val="none"/>
              </w:rPr>
              <w:t>，能</w:t>
            </w:r>
            <w:r>
              <w:rPr>
                <w:rFonts w:hint="eastAsia" w:ascii="宋体" w:hAnsi="宋体" w:eastAsia="宋体" w:cs="宋体"/>
                <w:color w:val="auto"/>
                <w:sz w:val="24"/>
                <w:szCs w:val="24"/>
                <w:highlight w:val="none"/>
                <w:lang w:val="en-US" w:eastAsia="zh-CN"/>
              </w:rPr>
              <w:t>基本</w:t>
            </w:r>
            <w:r>
              <w:rPr>
                <w:rFonts w:hint="eastAsia" w:ascii="宋体" w:hAnsi="宋体" w:eastAsia="宋体" w:cs="宋体"/>
                <w:color w:val="auto"/>
                <w:sz w:val="24"/>
                <w:szCs w:val="24"/>
                <w:highlight w:val="none"/>
              </w:rPr>
              <w:t>满足项目实施要求，得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6D39EF29">
            <w:pPr>
              <w:ind w:firstLine="42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.方案内容较简单，</w:t>
            </w:r>
            <w:r>
              <w:rPr>
                <w:rFonts w:hint="eastAsia" w:ascii="宋体" w:hAnsi="宋体" w:eastAsia="宋体" w:cs="宋体"/>
                <w:color w:val="auto"/>
                <w:sz w:val="24"/>
                <w:szCs w:val="24"/>
                <w:highlight w:val="none"/>
                <w:lang w:eastAsia="zh-CN"/>
              </w:rPr>
              <w:t>有部分内容欠缺或不合理的</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4A5421A5">
            <w:pPr>
              <w:pBdr>
                <w:top w:val="none" w:color="000000" w:sz="0" w:space="0"/>
                <w:left w:val="none" w:color="000000" w:sz="0" w:space="0"/>
                <w:bottom w:val="none" w:color="000000" w:sz="0" w:space="0"/>
                <w:right w:val="none" w:color="000000" w:sz="0" w:space="0"/>
              </w:pBdr>
              <w:ind w:firstLine="4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en-US"/>
              </w:rPr>
              <w:t>未提供方案不得分</w:t>
            </w:r>
            <w:r>
              <w:rPr>
                <w:rFonts w:hint="eastAsia" w:ascii="宋体" w:hAnsi="宋体" w:eastAsia="宋体" w:cs="宋体"/>
                <w:bCs/>
                <w:color w:val="auto"/>
                <w:sz w:val="24"/>
                <w:szCs w:val="24"/>
                <w:highlight w:val="none"/>
                <w:lang w:eastAsia="zh-CN"/>
              </w:rPr>
              <w:t>。</w:t>
            </w:r>
          </w:p>
        </w:tc>
        <w:tc>
          <w:tcPr>
            <w:tcW w:w="2420" w:type="dxa"/>
            <w:noWrap w:val="0"/>
            <w:vAlign w:val="center"/>
          </w:tcPr>
          <w:p w14:paraId="26EE2412">
            <w:pPr>
              <w:ind w:left="0" w:firstLine="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val="en-US" w:eastAsia="zh-CN"/>
              </w:rPr>
              <w:t>按采购人本次项目的特殊性，</w:t>
            </w:r>
            <w:r>
              <w:rPr>
                <w:rFonts w:hint="eastAsia" w:ascii="宋体" w:hAnsi="宋体" w:eastAsia="宋体" w:cs="宋体"/>
                <w:bCs/>
                <w:color w:val="auto"/>
                <w:sz w:val="24"/>
                <w:szCs w:val="24"/>
                <w:highlight w:val="none"/>
              </w:rPr>
              <w:t>方案</w:t>
            </w:r>
            <w:r>
              <w:rPr>
                <w:rFonts w:hint="eastAsia" w:ascii="宋体" w:hAnsi="宋体" w:eastAsia="宋体" w:cs="宋体"/>
                <w:bCs/>
                <w:color w:val="auto"/>
                <w:sz w:val="24"/>
                <w:szCs w:val="24"/>
                <w:highlight w:val="none"/>
                <w:lang w:val="en-US" w:eastAsia="zh-CN"/>
              </w:rPr>
              <w:t>需结合本项目实际情况和项目特征进行编制</w:t>
            </w:r>
            <w:r>
              <w:rPr>
                <w:rFonts w:hint="eastAsia" w:ascii="宋体" w:hAnsi="宋体" w:eastAsia="宋体" w:cs="宋体"/>
                <w:bCs/>
                <w:color w:val="auto"/>
                <w:sz w:val="24"/>
                <w:szCs w:val="24"/>
                <w:highlight w:val="none"/>
                <w:lang w:eastAsia="en-US"/>
              </w:rPr>
              <w:t>。</w:t>
            </w:r>
          </w:p>
          <w:p w14:paraId="31C2A19E">
            <w:pPr>
              <w:ind w:left="0"/>
              <w:rPr>
                <w:rFonts w:hint="eastAsia" w:ascii="宋体" w:hAnsi="宋体" w:eastAsia="宋体" w:cs="宋体"/>
                <w:bCs/>
                <w:color w:val="auto"/>
                <w:sz w:val="24"/>
                <w:szCs w:val="24"/>
                <w:highlight w:val="none"/>
              </w:rPr>
            </w:pPr>
          </w:p>
        </w:tc>
      </w:tr>
      <w:tr w14:paraId="2A7D3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8" w:hRule="atLeast"/>
          <w:jc w:val="center"/>
        </w:trPr>
        <w:tc>
          <w:tcPr>
            <w:tcW w:w="735" w:type="dxa"/>
            <w:noWrap w:val="0"/>
            <w:vAlign w:val="center"/>
          </w:tcPr>
          <w:p w14:paraId="658155E7">
            <w:pPr>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2.4</w:t>
            </w:r>
          </w:p>
        </w:tc>
        <w:tc>
          <w:tcPr>
            <w:tcW w:w="1335" w:type="dxa"/>
            <w:noWrap w:val="0"/>
            <w:vAlign w:val="center"/>
          </w:tcPr>
          <w:p w14:paraId="15CC78BF">
            <w:pPr>
              <w:ind w:firstLine="28"/>
              <w:jc w:val="center"/>
              <w:rPr>
                <w:rFonts w:hint="eastAsia" w:ascii="宋体" w:hAnsi="宋体" w:eastAsia="宋体" w:cs="宋体"/>
                <w:bCs/>
                <w:color w:val="auto"/>
                <w:sz w:val="24"/>
                <w:szCs w:val="24"/>
                <w:highlight w:val="none"/>
                <w:lang w:val="en-US" w:eastAsia="zh-CN"/>
              </w:rPr>
            </w:pPr>
            <w:r>
              <w:rPr>
                <w:rStyle w:val="96"/>
                <w:rFonts w:hint="eastAsia" w:ascii="宋体" w:hAnsi="宋体" w:eastAsia="宋体" w:cs="宋体"/>
                <w:b w:val="0"/>
                <w:bCs/>
                <w:color w:val="auto"/>
                <w:sz w:val="24"/>
                <w:szCs w:val="24"/>
                <w:highlight w:val="none"/>
              </w:rPr>
              <w:t>重点、难点</w:t>
            </w:r>
            <w:r>
              <w:rPr>
                <w:rStyle w:val="96"/>
                <w:rFonts w:hint="eastAsia" w:ascii="宋体" w:hAnsi="宋体" w:eastAsia="宋体" w:cs="宋体"/>
                <w:b w:val="0"/>
                <w:bCs/>
                <w:color w:val="auto"/>
                <w:sz w:val="24"/>
                <w:szCs w:val="24"/>
                <w:highlight w:val="none"/>
                <w:lang w:val="en-US" w:eastAsia="zh-CN"/>
              </w:rPr>
              <w:t>分析处理方案</w:t>
            </w:r>
          </w:p>
        </w:tc>
        <w:tc>
          <w:tcPr>
            <w:tcW w:w="765" w:type="dxa"/>
            <w:noWrap w:val="0"/>
            <w:vAlign w:val="center"/>
          </w:tcPr>
          <w:p w14:paraId="5EF0FD49">
            <w:pPr>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p>
        </w:tc>
        <w:tc>
          <w:tcPr>
            <w:tcW w:w="4300" w:type="dxa"/>
            <w:noWrap w:val="0"/>
            <w:vAlign w:val="center"/>
          </w:tcPr>
          <w:p w14:paraId="470431D6">
            <w:pPr>
              <w:keepNext w:val="0"/>
              <w:keepLines w:val="0"/>
              <w:pageBreakBefore w:val="0"/>
              <w:widowControl w:val="0"/>
              <w:ind w:left="0" w:firstLine="480" w:firstLineChars="200"/>
              <w:jc w:val="left"/>
              <w:rPr>
                <w:rStyle w:val="96"/>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提</w:t>
            </w:r>
            <w:r>
              <w:rPr>
                <w:rStyle w:val="96"/>
                <w:rFonts w:hint="eastAsia" w:ascii="宋体" w:hAnsi="宋体" w:eastAsia="宋体" w:cs="宋体"/>
                <w:b w:val="0"/>
                <w:bCs/>
                <w:color w:val="auto"/>
                <w:sz w:val="24"/>
                <w:szCs w:val="24"/>
                <w:highlight w:val="none"/>
                <w:lang w:eastAsia="zh-CN"/>
              </w:rPr>
              <w:t>供</w:t>
            </w:r>
            <w:r>
              <w:rPr>
                <w:rStyle w:val="96"/>
                <w:rFonts w:hint="eastAsia" w:ascii="宋体" w:hAnsi="宋体" w:eastAsia="宋体" w:cs="宋体"/>
                <w:b w:val="0"/>
                <w:bCs/>
                <w:color w:val="auto"/>
                <w:sz w:val="24"/>
                <w:szCs w:val="24"/>
                <w:highlight w:val="none"/>
              </w:rPr>
              <w:t>针对</w:t>
            </w:r>
            <w:r>
              <w:rPr>
                <w:rStyle w:val="96"/>
                <w:rFonts w:hint="eastAsia" w:ascii="宋体" w:hAnsi="宋体" w:eastAsia="宋体" w:cs="宋体"/>
                <w:b w:val="0"/>
                <w:bCs/>
                <w:color w:val="auto"/>
                <w:sz w:val="24"/>
                <w:szCs w:val="24"/>
                <w:highlight w:val="none"/>
                <w:lang w:val="en-US" w:eastAsia="zh-CN"/>
              </w:rPr>
              <w:t>本</w:t>
            </w:r>
            <w:r>
              <w:rPr>
                <w:rStyle w:val="96"/>
                <w:rFonts w:hint="eastAsia" w:ascii="宋体" w:hAnsi="宋体" w:eastAsia="宋体" w:cs="宋体"/>
                <w:b w:val="0"/>
                <w:bCs/>
                <w:color w:val="auto"/>
                <w:sz w:val="24"/>
                <w:szCs w:val="24"/>
                <w:highlight w:val="none"/>
              </w:rPr>
              <w:t>工程项目实施的</w:t>
            </w:r>
            <w:r>
              <w:rPr>
                <w:rStyle w:val="96"/>
                <w:rFonts w:hint="eastAsia" w:ascii="宋体" w:hAnsi="宋体" w:eastAsia="宋体" w:cs="宋体"/>
                <w:bCs/>
                <w:color w:val="auto"/>
                <w:kern w:val="0"/>
                <w:sz w:val="24"/>
                <w:szCs w:val="24"/>
                <w:highlight w:val="none"/>
                <w:shd w:val="clear" w:color="auto" w:fill="auto"/>
                <w:lang w:val="en-US" w:eastAsia="zh-CN" w:bidi="ar-SA"/>
              </w:rPr>
              <w:t>关键施工技术、施工工艺、项目实施重点难点分析</w:t>
            </w:r>
            <w:r>
              <w:rPr>
                <w:rStyle w:val="96"/>
                <w:rFonts w:hint="eastAsia" w:ascii="宋体" w:hAnsi="宋体" w:eastAsia="宋体" w:cs="宋体"/>
                <w:b w:val="0"/>
                <w:bCs/>
                <w:color w:val="auto"/>
                <w:sz w:val="24"/>
                <w:szCs w:val="24"/>
                <w:highlight w:val="none"/>
                <w:lang w:eastAsia="zh-CN"/>
              </w:rPr>
              <w:t>，</w:t>
            </w:r>
            <w:r>
              <w:rPr>
                <w:rStyle w:val="96"/>
                <w:rFonts w:hint="eastAsia" w:ascii="宋体" w:hAnsi="宋体" w:eastAsia="宋体" w:cs="宋体"/>
                <w:b w:val="0"/>
                <w:bCs/>
                <w:color w:val="auto"/>
                <w:sz w:val="24"/>
                <w:szCs w:val="24"/>
                <w:highlight w:val="none"/>
                <w:lang w:val="en-US" w:eastAsia="zh-CN"/>
              </w:rPr>
              <w:t>具体说明并提出</w:t>
            </w:r>
            <w:r>
              <w:rPr>
                <w:rStyle w:val="96"/>
                <w:rFonts w:hint="eastAsia" w:ascii="宋体" w:hAnsi="宋体" w:eastAsia="宋体" w:cs="宋体"/>
                <w:bCs/>
                <w:color w:val="auto"/>
                <w:kern w:val="0"/>
                <w:sz w:val="24"/>
                <w:szCs w:val="24"/>
                <w:highlight w:val="none"/>
                <w:shd w:val="clear" w:color="auto" w:fill="auto"/>
                <w:lang w:val="en-US" w:eastAsia="zh-CN" w:bidi="ar-SA"/>
              </w:rPr>
              <w:t>专项</w:t>
            </w:r>
            <w:r>
              <w:rPr>
                <w:rStyle w:val="96"/>
                <w:rFonts w:hint="eastAsia" w:ascii="宋体" w:hAnsi="宋体" w:eastAsia="宋体" w:cs="宋体"/>
                <w:b w:val="0"/>
                <w:bCs/>
                <w:color w:val="auto"/>
                <w:sz w:val="24"/>
                <w:szCs w:val="24"/>
                <w:highlight w:val="none"/>
                <w:lang w:val="en-US" w:eastAsia="zh-CN"/>
              </w:rPr>
              <w:t>处理方案</w:t>
            </w:r>
            <w:r>
              <w:rPr>
                <w:rStyle w:val="96"/>
                <w:rFonts w:hint="eastAsia" w:ascii="宋体" w:hAnsi="宋体" w:eastAsia="宋体" w:cs="宋体"/>
                <w:b w:val="0"/>
                <w:bCs/>
                <w:color w:val="auto"/>
                <w:sz w:val="24"/>
                <w:szCs w:val="24"/>
                <w:highlight w:val="none"/>
                <w:lang w:eastAsia="zh-CN"/>
              </w:rPr>
              <w:t>；</w:t>
            </w:r>
          </w:p>
          <w:p w14:paraId="2DE73D37">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1.方案完整、可行，能完全满足项目实施要求，得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6FD3EF9B">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2.方案较具体、可行，能基本满足项目实施要求，得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001C255">
            <w:pPr>
              <w:ind w:firstLine="42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3.方案内容较简单，</w:t>
            </w:r>
            <w:r>
              <w:rPr>
                <w:rFonts w:hint="eastAsia" w:ascii="宋体" w:hAnsi="宋体" w:eastAsia="宋体" w:cs="宋体"/>
                <w:color w:val="auto"/>
                <w:sz w:val="24"/>
                <w:szCs w:val="24"/>
                <w:highlight w:val="none"/>
                <w:lang w:eastAsia="zh-CN"/>
              </w:rPr>
              <w:t>有部分内容欠缺或不合理的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3949DE14">
            <w:pPr>
              <w:pBdr>
                <w:top w:val="none" w:color="000000" w:sz="0" w:space="0"/>
                <w:left w:val="none" w:color="000000" w:sz="0" w:space="0"/>
                <w:bottom w:val="none" w:color="000000" w:sz="0" w:space="0"/>
                <w:right w:val="none" w:color="000000" w:sz="0" w:space="0"/>
              </w:pBdr>
              <w:ind w:firstLine="42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en-US"/>
              </w:rPr>
              <w:t>未提供方案不得分</w:t>
            </w:r>
            <w:r>
              <w:rPr>
                <w:rFonts w:hint="eastAsia" w:ascii="宋体" w:hAnsi="宋体" w:eastAsia="宋体" w:cs="宋体"/>
                <w:bCs/>
                <w:color w:val="auto"/>
                <w:sz w:val="24"/>
                <w:szCs w:val="24"/>
                <w:highlight w:val="none"/>
                <w:lang w:eastAsia="zh-CN"/>
              </w:rPr>
              <w:t>。</w:t>
            </w:r>
          </w:p>
        </w:tc>
        <w:tc>
          <w:tcPr>
            <w:tcW w:w="2420" w:type="dxa"/>
            <w:noWrap w:val="0"/>
            <w:vAlign w:val="center"/>
          </w:tcPr>
          <w:p w14:paraId="0067351D">
            <w:pPr>
              <w:ind w:left="0" w:firstLine="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val="en-US" w:eastAsia="zh-CN"/>
              </w:rPr>
              <w:t>按采购人本次项目的特殊性，</w:t>
            </w:r>
            <w:r>
              <w:rPr>
                <w:rFonts w:hint="eastAsia" w:ascii="宋体" w:hAnsi="宋体" w:eastAsia="宋体" w:cs="宋体"/>
                <w:bCs/>
                <w:color w:val="auto"/>
                <w:sz w:val="24"/>
                <w:szCs w:val="24"/>
                <w:highlight w:val="none"/>
              </w:rPr>
              <w:t>方案</w:t>
            </w:r>
            <w:r>
              <w:rPr>
                <w:rFonts w:hint="eastAsia" w:ascii="宋体" w:hAnsi="宋体" w:eastAsia="宋体" w:cs="宋体"/>
                <w:bCs/>
                <w:color w:val="auto"/>
                <w:sz w:val="24"/>
                <w:szCs w:val="24"/>
                <w:highlight w:val="none"/>
                <w:lang w:val="en-US" w:eastAsia="zh-CN"/>
              </w:rPr>
              <w:t>需结合本项目实际情况和项目特征进行编制</w:t>
            </w:r>
            <w:r>
              <w:rPr>
                <w:rFonts w:hint="eastAsia" w:ascii="宋体" w:hAnsi="宋体" w:eastAsia="宋体" w:cs="宋体"/>
                <w:bCs/>
                <w:color w:val="auto"/>
                <w:sz w:val="24"/>
                <w:szCs w:val="24"/>
                <w:highlight w:val="none"/>
                <w:lang w:eastAsia="en-US"/>
              </w:rPr>
              <w:t>。</w:t>
            </w:r>
          </w:p>
          <w:p w14:paraId="24927399">
            <w:pPr>
              <w:ind w:left="-38"/>
              <w:rPr>
                <w:rFonts w:hint="eastAsia" w:ascii="宋体" w:hAnsi="宋体" w:eastAsia="宋体" w:cs="宋体"/>
                <w:bCs/>
                <w:color w:val="auto"/>
                <w:sz w:val="24"/>
                <w:szCs w:val="24"/>
                <w:highlight w:val="none"/>
              </w:rPr>
            </w:pPr>
          </w:p>
        </w:tc>
      </w:tr>
      <w:tr w14:paraId="10EFD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1" w:hRule="atLeast"/>
          <w:jc w:val="center"/>
        </w:trPr>
        <w:tc>
          <w:tcPr>
            <w:tcW w:w="735" w:type="dxa"/>
            <w:noWrap w:val="0"/>
            <w:vAlign w:val="center"/>
          </w:tcPr>
          <w:p w14:paraId="64F35D14">
            <w:pPr>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2.5</w:t>
            </w:r>
          </w:p>
        </w:tc>
        <w:tc>
          <w:tcPr>
            <w:tcW w:w="1335" w:type="dxa"/>
            <w:noWrap w:val="0"/>
            <w:vAlign w:val="center"/>
          </w:tcPr>
          <w:p w14:paraId="3E0025EF">
            <w:pPr>
              <w:ind w:firstLine="28"/>
              <w:jc w:val="center"/>
              <w:rPr>
                <w:rFonts w:hint="eastAsia" w:ascii="宋体" w:hAnsi="宋体" w:eastAsia="宋体" w:cs="宋体"/>
                <w:bCs/>
                <w:color w:val="auto"/>
                <w:sz w:val="24"/>
                <w:szCs w:val="24"/>
                <w:highlight w:val="none"/>
                <w:lang w:val="en-US" w:eastAsia="zh-CN"/>
              </w:rPr>
            </w:pPr>
            <w:r>
              <w:rPr>
                <w:rStyle w:val="96"/>
                <w:rFonts w:hint="eastAsia" w:ascii="宋体" w:hAnsi="宋体" w:eastAsia="宋体" w:cs="宋体"/>
                <w:b w:val="0"/>
                <w:bCs/>
                <w:color w:val="auto"/>
                <w:sz w:val="24"/>
                <w:szCs w:val="24"/>
                <w:highlight w:val="none"/>
              </w:rPr>
              <w:t>人员</w:t>
            </w:r>
            <w:r>
              <w:rPr>
                <w:rStyle w:val="96"/>
                <w:rFonts w:hint="eastAsia" w:ascii="宋体" w:hAnsi="宋体" w:eastAsia="宋体" w:cs="宋体"/>
                <w:b w:val="0"/>
                <w:bCs/>
                <w:color w:val="auto"/>
                <w:sz w:val="24"/>
                <w:szCs w:val="24"/>
                <w:highlight w:val="none"/>
                <w:lang w:val="en-US" w:eastAsia="zh-CN"/>
              </w:rPr>
              <w:t>及</w:t>
            </w:r>
            <w:r>
              <w:rPr>
                <w:rStyle w:val="96"/>
                <w:rFonts w:hint="eastAsia" w:ascii="宋体" w:hAnsi="宋体" w:eastAsia="宋体" w:cs="宋体"/>
                <w:b w:val="0"/>
                <w:bCs/>
                <w:color w:val="auto"/>
                <w:sz w:val="24"/>
                <w:szCs w:val="24"/>
                <w:highlight w:val="none"/>
              </w:rPr>
              <w:t>机械设备</w:t>
            </w:r>
            <w:r>
              <w:rPr>
                <w:rStyle w:val="96"/>
                <w:rFonts w:hint="eastAsia" w:ascii="宋体" w:hAnsi="宋体" w:eastAsia="宋体" w:cs="宋体"/>
                <w:b w:val="0"/>
                <w:bCs/>
                <w:color w:val="auto"/>
                <w:sz w:val="24"/>
                <w:szCs w:val="24"/>
                <w:highlight w:val="none"/>
                <w:lang w:val="en-US" w:eastAsia="zh-CN"/>
              </w:rPr>
              <w:t>投入方案</w:t>
            </w:r>
          </w:p>
        </w:tc>
        <w:tc>
          <w:tcPr>
            <w:tcW w:w="765" w:type="dxa"/>
            <w:noWrap w:val="0"/>
            <w:vAlign w:val="center"/>
          </w:tcPr>
          <w:p w14:paraId="06CBCE5A">
            <w:pPr>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4300" w:type="dxa"/>
            <w:noWrap w:val="0"/>
            <w:vAlign w:val="center"/>
          </w:tcPr>
          <w:p w14:paraId="37061404">
            <w:pPr>
              <w:keepNext w:val="0"/>
              <w:keepLines w:val="0"/>
              <w:pageBreakBefore w:val="0"/>
              <w:widowControl w:val="0"/>
              <w:ind w:left="0" w:firstLine="480" w:firstLineChars="200"/>
              <w:jc w:val="left"/>
              <w:rPr>
                <w:rStyle w:val="96"/>
                <w:rFonts w:hint="eastAsia" w:ascii="宋体" w:hAnsi="宋体" w:eastAsia="宋体" w:cs="宋体"/>
                <w:b w:val="0"/>
                <w:bCs/>
                <w:color w:val="auto"/>
                <w:sz w:val="24"/>
                <w:szCs w:val="24"/>
                <w:highlight w:val="none"/>
                <w:lang w:eastAsia="zh-CN"/>
              </w:rPr>
            </w:pPr>
            <w:r>
              <w:rPr>
                <w:rStyle w:val="96"/>
                <w:rFonts w:hint="eastAsia" w:ascii="宋体" w:hAnsi="宋体" w:eastAsia="宋体" w:cs="宋体"/>
                <w:b w:val="0"/>
                <w:bCs/>
                <w:color w:val="auto"/>
                <w:sz w:val="24"/>
                <w:szCs w:val="24"/>
                <w:highlight w:val="none"/>
              </w:rPr>
              <w:t>提供针对本项目的人员安排、机械设备</w:t>
            </w:r>
            <w:r>
              <w:rPr>
                <w:rStyle w:val="96"/>
                <w:rFonts w:hint="eastAsia" w:ascii="宋体" w:hAnsi="宋体" w:eastAsia="宋体" w:cs="宋体"/>
                <w:b w:val="0"/>
                <w:bCs/>
                <w:color w:val="auto"/>
                <w:sz w:val="24"/>
                <w:szCs w:val="24"/>
                <w:highlight w:val="none"/>
                <w:lang w:eastAsia="zh-CN"/>
              </w:rPr>
              <w:t>、</w:t>
            </w:r>
            <w:r>
              <w:rPr>
                <w:rStyle w:val="96"/>
                <w:rFonts w:hint="eastAsia" w:ascii="宋体" w:hAnsi="宋体" w:eastAsia="宋体" w:cs="宋体"/>
                <w:b w:val="0"/>
                <w:bCs/>
                <w:color w:val="auto"/>
                <w:sz w:val="24"/>
                <w:szCs w:val="24"/>
                <w:highlight w:val="none"/>
              </w:rPr>
              <w:t>材料投入计划</w:t>
            </w:r>
            <w:r>
              <w:rPr>
                <w:rStyle w:val="96"/>
                <w:rFonts w:hint="eastAsia" w:ascii="宋体" w:hAnsi="宋体" w:eastAsia="宋体" w:cs="宋体"/>
                <w:b w:val="0"/>
                <w:bCs/>
                <w:color w:val="auto"/>
                <w:sz w:val="24"/>
                <w:szCs w:val="24"/>
                <w:highlight w:val="none"/>
                <w:lang w:eastAsia="zh-CN"/>
              </w:rPr>
              <w:t>；</w:t>
            </w:r>
          </w:p>
          <w:p w14:paraId="01EFAB22">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1.方案完整、可行，能完全满足项目实施要求，得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4D54614E">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2.方案较具体、可行，能基本满足项目实施要求，得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21C8B70">
            <w:pPr>
              <w:ind w:firstLine="42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3.方案内容较简单，</w:t>
            </w:r>
            <w:r>
              <w:rPr>
                <w:rFonts w:hint="eastAsia" w:ascii="宋体" w:hAnsi="宋体" w:eastAsia="宋体" w:cs="宋体"/>
                <w:color w:val="auto"/>
                <w:sz w:val="24"/>
                <w:szCs w:val="24"/>
                <w:highlight w:val="none"/>
                <w:lang w:eastAsia="zh-CN"/>
              </w:rPr>
              <w:t>有部分内容欠缺或不合理的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194B1C08">
            <w:pPr>
              <w:pBdr>
                <w:top w:val="none" w:color="000000" w:sz="0" w:space="0"/>
                <w:left w:val="none" w:color="000000" w:sz="0" w:space="0"/>
                <w:bottom w:val="none" w:color="000000" w:sz="0" w:space="0"/>
                <w:right w:val="none" w:color="000000" w:sz="0" w:space="0"/>
              </w:pBdr>
              <w:ind w:firstLine="4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en-US"/>
              </w:rPr>
              <w:t>未提供方案不得分</w:t>
            </w:r>
            <w:r>
              <w:rPr>
                <w:rFonts w:hint="eastAsia" w:ascii="宋体" w:hAnsi="宋体" w:eastAsia="宋体" w:cs="宋体"/>
                <w:bCs/>
                <w:color w:val="auto"/>
                <w:sz w:val="24"/>
                <w:szCs w:val="24"/>
                <w:highlight w:val="none"/>
                <w:lang w:eastAsia="zh-CN"/>
              </w:rPr>
              <w:t>。</w:t>
            </w:r>
          </w:p>
        </w:tc>
        <w:tc>
          <w:tcPr>
            <w:tcW w:w="2420" w:type="dxa"/>
            <w:noWrap w:val="0"/>
            <w:vAlign w:val="center"/>
          </w:tcPr>
          <w:p w14:paraId="5420FA10">
            <w:pPr>
              <w:ind w:left="0" w:firstLine="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val="en-US" w:eastAsia="zh-CN"/>
              </w:rPr>
              <w:t>按采购人本次项目的特殊性，</w:t>
            </w:r>
            <w:r>
              <w:rPr>
                <w:rFonts w:hint="eastAsia" w:ascii="宋体" w:hAnsi="宋体" w:eastAsia="宋体" w:cs="宋体"/>
                <w:bCs/>
                <w:color w:val="auto"/>
                <w:sz w:val="24"/>
                <w:szCs w:val="24"/>
                <w:highlight w:val="none"/>
              </w:rPr>
              <w:t>方案</w:t>
            </w:r>
            <w:r>
              <w:rPr>
                <w:rFonts w:hint="eastAsia" w:ascii="宋体" w:hAnsi="宋体" w:eastAsia="宋体" w:cs="宋体"/>
                <w:bCs/>
                <w:color w:val="auto"/>
                <w:sz w:val="24"/>
                <w:szCs w:val="24"/>
                <w:highlight w:val="none"/>
                <w:lang w:val="en-US" w:eastAsia="zh-CN"/>
              </w:rPr>
              <w:t>需结合本项目实际情况和项目特征进行编制</w:t>
            </w:r>
            <w:r>
              <w:rPr>
                <w:rFonts w:hint="eastAsia" w:ascii="宋体" w:hAnsi="宋体" w:eastAsia="宋体" w:cs="宋体"/>
                <w:bCs/>
                <w:color w:val="auto"/>
                <w:sz w:val="24"/>
                <w:szCs w:val="24"/>
                <w:highlight w:val="none"/>
                <w:lang w:eastAsia="en-US"/>
              </w:rPr>
              <w:t>。</w:t>
            </w:r>
          </w:p>
          <w:p w14:paraId="2DB22FCB">
            <w:pPr>
              <w:ind w:left="-38"/>
              <w:rPr>
                <w:rFonts w:hint="eastAsia" w:ascii="宋体" w:hAnsi="宋体" w:eastAsia="宋体" w:cs="宋体"/>
                <w:bCs/>
                <w:color w:val="auto"/>
                <w:sz w:val="24"/>
                <w:szCs w:val="24"/>
                <w:highlight w:val="none"/>
              </w:rPr>
            </w:pPr>
          </w:p>
        </w:tc>
      </w:tr>
      <w:tr w14:paraId="51CA3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7" w:hRule="atLeast"/>
          <w:jc w:val="center"/>
        </w:trPr>
        <w:tc>
          <w:tcPr>
            <w:tcW w:w="735" w:type="dxa"/>
            <w:noWrap w:val="0"/>
            <w:vAlign w:val="center"/>
          </w:tcPr>
          <w:p w14:paraId="1DC3A343">
            <w:pPr>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2.6</w:t>
            </w:r>
          </w:p>
        </w:tc>
        <w:tc>
          <w:tcPr>
            <w:tcW w:w="1335" w:type="dxa"/>
            <w:noWrap w:val="0"/>
            <w:vAlign w:val="center"/>
          </w:tcPr>
          <w:p w14:paraId="15FE404F">
            <w:pPr>
              <w:ind w:firstLine="28"/>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安全文明施工措施</w:t>
            </w:r>
          </w:p>
        </w:tc>
        <w:tc>
          <w:tcPr>
            <w:tcW w:w="765" w:type="dxa"/>
            <w:noWrap w:val="0"/>
            <w:vAlign w:val="center"/>
          </w:tcPr>
          <w:p w14:paraId="08DA12ED">
            <w:pPr>
              <w:ind w:firstLine="28"/>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w:t>
            </w:r>
          </w:p>
        </w:tc>
        <w:tc>
          <w:tcPr>
            <w:tcW w:w="4300" w:type="dxa"/>
            <w:noWrap w:val="0"/>
            <w:vAlign w:val="center"/>
          </w:tcPr>
          <w:p w14:paraId="1D2BFAE4">
            <w:pPr>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提供针对本项目的安全文明施工、绿色施工、环境保护</w:t>
            </w:r>
            <w:r>
              <w:rPr>
                <w:rFonts w:hint="eastAsia" w:ascii="宋体" w:hAnsi="宋体" w:eastAsia="宋体" w:cs="宋体"/>
                <w:bCs/>
                <w:color w:val="auto"/>
                <w:sz w:val="24"/>
                <w:szCs w:val="24"/>
                <w:highlight w:val="none"/>
              </w:rPr>
              <w:t>；</w:t>
            </w:r>
          </w:p>
          <w:p w14:paraId="522349E7">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1.方案完整、可行，能完全满足项目实施要求，得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27C4493E">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2.方案较具体、可行，能基本满足项目实施要求，得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01E12B9">
            <w:pPr>
              <w:ind w:firstLine="42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3.方案内容较简单，</w:t>
            </w:r>
            <w:r>
              <w:rPr>
                <w:rFonts w:hint="eastAsia" w:ascii="宋体" w:hAnsi="宋体" w:eastAsia="宋体" w:cs="宋体"/>
                <w:color w:val="auto"/>
                <w:sz w:val="24"/>
                <w:szCs w:val="24"/>
                <w:highlight w:val="none"/>
                <w:lang w:eastAsia="zh-CN"/>
              </w:rPr>
              <w:t>有部分内容欠缺或不合理的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2818B9EA">
            <w:pPr>
              <w:pBdr>
                <w:top w:val="none" w:color="000000" w:sz="0" w:space="0"/>
                <w:left w:val="none" w:color="000000" w:sz="0" w:space="0"/>
                <w:bottom w:val="none" w:color="000000" w:sz="0" w:space="0"/>
                <w:right w:val="none" w:color="000000" w:sz="0" w:space="0"/>
              </w:pBdr>
              <w:ind w:firstLine="4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en-US"/>
              </w:rPr>
              <w:t>未提供方案不得分</w:t>
            </w:r>
            <w:r>
              <w:rPr>
                <w:rFonts w:hint="eastAsia" w:ascii="宋体" w:hAnsi="宋体" w:eastAsia="宋体" w:cs="宋体"/>
                <w:bCs/>
                <w:color w:val="auto"/>
                <w:sz w:val="24"/>
                <w:szCs w:val="24"/>
                <w:highlight w:val="none"/>
                <w:lang w:eastAsia="zh-CN"/>
              </w:rPr>
              <w:t>。</w:t>
            </w:r>
          </w:p>
        </w:tc>
        <w:tc>
          <w:tcPr>
            <w:tcW w:w="2420" w:type="dxa"/>
            <w:noWrap w:val="0"/>
            <w:vAlign w:val="center"/>
          </w:tcPr>
          <w:p w14:paraId="53F16D65">
            <w:pPr>
              <w:ind w:left="-3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按采购人本次项目的特殊性，</w:t>
            </w:r>
            <w:r>
              <w:rPr>
                <w:rFonts w:hint="eastAsia" w:ascii="宋体" w:hAnsi="宋体" w:eastAsia="宋体" w:cs="宋体"/>
                <w:bCs/>
                <w:color w:val="auto"/>
                <w:sz w:val="24"/>
                <w:szCs w:val="24"/>
                <w:highlight w:val="none"/>
              </w:rPr>
              <w:t>方案</w:t>
            </w:r>
            <w:r>
              <w:rPr>
                <w:rFonts w:hint="eastAsia" w:ascii="宋体" w:hAnsi="宋体" w:eastAsia="宋体" w:cs="宋体"/>
                <w:bCs/>
                <w:color w:val="auto"/>
                <w:sz w:val="24"/>
                <w:szCs w:val="24"/>
                <w:highlight w:val="none"/>
                <w:lang w:val="en-US" w:eastAsia="zh-CN"/>
              </w:rPr>
              <w:t>需结合本项目实际情况和项目特征进行编制</w:t>
            </w:r>
            <w:r>
              <w:rPr>
                <w:rFonts w:hint="eastAsia" w:ascii="宋体" w:hAnsi="宋体" w:eastAsia="宋体" w:cs="宋体"/>
                <w:bCs/>
                <w:color w:val="auto"/>
                <w:sz w:val="24"/>
                <w:szCs w:val="24"/>
                <w:highlight w:val="none"/>
                <w:lang w:eastAsia="en-US"/>
              </w:rPr>
              <w:t>。</w:t>
            </w:r>
          </w:p>
        </w:tc>
      </w:tr>
      <w:tr w14:paraId="4EB03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7" w:hRule="atLeast"/>
          <w:jc w:val="center"/>
        </w:trPr>
        <w:tc>
          <w:tcPr>
            <w:tcW w:w="735" w:type="dxa"/>
            <w:noWrap w:val="0"/>
            <w:vAlign w:val="center"/>
          </w:tcPr>
          <w:p w14:paraId="6164CAA5">
            <w:pPr>
              <w:ind w:firstLine="28"/>
              <w:jc w:val="center"/>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2.7</w:t>
            </w:r>
          </w:p>
        </w:tc>
        <w:tc>
          <w:tcPr>
            <w:tcW w:w="1335" w:type="dxa"/>
            <w:noWrap w:val="0"/>
            <w:vAlign w:val="center"/>
          </w:tcPr>
          <w:p w14:paraId="6C9B0904">
            <w:pPr>
              <w:spacing w:before="0"/>
              <w:ind w:left="0"/>
              <w:jc w:val="center"/>
              <w:rPr>
                <w:rFonts w:hint="eastAsia" w:ascii="宋体" w:hAnsi="宋体" w:eastAsia="宋体" w:cs="宋体"/>
                <w:bCs/>
                <w:color w:val="auto"/>
                <w:spacing w:val="0"/>
                <w:sz w:val="24"/>
                <w:szCs w:val="24"/>
                <w:highlight w:val="none"/>
                <w:u w:val="none"/>
                <w:lang w:val="en-US" w:eastAsia="zh-CN" w:bidi="ar-SA"/>
              </w:rPr>
            </w:pPr>
            <w:r>
              <w:rPr>
                <w:rFonts w:hint="eastAsia" w:ascii="宋体" w:hAnsi="宋体" w:eastAsia="宋体" w:cs="宋体"/>
                <w:bCs/>
                <w:color w:val="auto"/>
                <w:sz w:val="24"/>
                <w:szCs w:val="24"/>
                <w:highlight w:val="none"/>
                <w:u w:val="none"/>
              </w:rPr>
              <w:t>质量保障方案</w:t>
            </w:r>
          </w:p>
        </w:tc>
        <w:tc>
          <w:tcPr>
            <w:tcW w:w="765" w:type="dxa"/>
            <w:noWrap w:val="0"/>
            <w:vAlign w:val="center"/>
          </w:tcPr>
          <w:p w14:paraId="0748AEFE">
            <w:pPr>
              <w:widowControl/>
              <w:jc w:val="center"/>
              <w:rPr>
                <w:rFonts w:hint="eastAsia" w:ascii="宋体" w:hAnsi="宋体" w:eastAsia="宋体" w:cs="宋体"/>
                <w:bCs/>
                <w:color w:val="auto"/>
                <w:sz w:val="24"/>
                <w:szCs w:val="24"/>
                <w:highlight w:val="none"/>
                <w:u w:val="none"/>
                <w:lang w:val="en-US" w:eastAsia="zh-CN" w:bidi="ar"/>
              </w:rPr>
            </w:pPr>
            <w:r>
              <w:rPr>
                <w:rFonts w:hint="eastAsia" w:ascii="宋体" w:hAnsi="宋体" w:eastAsia="宋体" w:cs="宋体"/>
                <w:bCs/>
                <w:color w:val="auto"/>
                <w:sz w:val="24"/>
                <w:szCs w:val="24"/>
                <w:highlight w:val="none"/>
                <w:u w:val="none"/>
                <w:lang w:val="en-US" w:eastAsia="zh-CN" w:bidi="ar"/>
              </w:rPr>
              <w:t>5</w:t>
            </w:r>
          </w:p>
        </w:tc>
        <w:tc>
          <w:tcPr>
            <w:tcW w:w="4300" w:type="dxa"/>
            <w:noWrap w:val="0"/>
            <w:vAlign w:val="center"/>
          </w:tcPr>
          <w:p w14:paraId="4B539F84">
            <w:pPr>
              <w:widowControl/>
              <w:ind w:firstLine="480" w:firstLineChars="200"/>
              <w:jc w:val="left"/>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u w:val="none"/>
              </w:rPr>
              <w:t>供应商须提供质量保障方案，内容包括：人员保障措施</w:t>
            </w:r>
            <w:r>
              <w:rPr>
                <w:rFonts w:hint="eastAsia" w:ascii="宋体" w:hAnsi="宋体" w:eastAsia="宋体" w:cs="宋体"/>
                <w:bCs/>
                <w:color w:val="auto"/>
                <w:sz w:val="24"/>
                <w:szCs w:val="24"/>
                <w:highlight w:val="none"/>
                <w:u w:val="none"/>
                <w:lang w:val="en-US" w:eastAsia="zh-CN"/>
              </w:rPr>
              <w:t>、</w:t>
            </w:r>
            <w:r>
              <w:rPr>
                <w:rFonts w:hint="eastAsia" w:ascii="宋体" w:hAnsi="宋体" w:eastAsia="宋体" w:cs="宋体"/>
                <w:bCs/>
                <w:color w:val="auto"/>
                <w:sz w:val="24"/>
                <w:szCs w:val="24"/>
                <w:highlight w:val="none"/>
                <w:u w:val="none"/>
              </w:rPr>
              <w:t>设施保障措施</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rPr>
              <w:t>工艺保障措施</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rPr>
              <w:t>其他保障措施</w:t>
            </w:r>
            <w:r>
              <w:rPr>
                <w:rFonts w:hint="eastAsia" w:ascii="宋体" w:hAnsi="宋体" w:eastAsia="宋体" w:cs="宋体"/>
                <w:bCs/>
                <w:color w:val="auto"/>
                <w:sz w:val="24"/>
                <w:szCs w:val="24"/>
                <w:highlight w:val="none"/>
                <w:u w:val="none"/>
                <w:lang w:eastAsia="zh-CN"/>
              </w:rPr>
              <w:t>；</w:t>
            </w:r>
          </w:p>
          <w:p w14:paraId="78AF0A5E">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1.方案完整、可行，能完全满足项目实施要求，得</w:t>
            </w:r>
            <w:r>
              <w:rPr>
                <w:rFonts w:hint="eastAsia" w:ascii="宋体" w:hAnsi="宋体" w:eastAsia="宋体" w:cs="宋体"/>
                <w:color w:val="auto"/>
                <w:sz w:val="24"/>
                <w:szCs w:val="24"/>
                <w:highlight w:val="none"/>
                <w:u w:val="none"/>
                <w:lang w:val="en-US" w:eastAsia="zh-CN"/>
              </w:rPr>
              <w:t>5</w:t>
            </w:r>
            <w:r>
              <w:rPr>
                <w:rFonts w:hint="eastAsia" w:ascii="宋体" w:hAnsi="宋体" w:eastAsia="宋体" w:cs="宋体"/>
                <w:color w:val="auto"/>
                <w:sz w:val="24"/>
                <w:szCs w:val="24"/>
                <w:highlight w:val="none"/>
                <w:u w:val="none"/>
              </w:rPr>
              <w:t>分；</w:t>
            </w:r>
          </w:p>
          <w:p w14:paraId="12EE3798">
            <w:pPr>
              <w:pBdr>
                <w:top w:val="none" w:color="000000" w:sz="0" w:space="0"/>
                <w:left w:val="none" w:color="000000" w:sz="0" w:space="0"/>
                <w:bottom w:val="none" w:color="000000" w:sz="0" w:space="0"/>
                <w:right w:val="none" w:color="000000" w:sz="0" w:space="0"/>
              </w:pBdr>
              <w:spacing w:before="0" w:after="0" w:line="240" w:lineRule="auto"/>
              <w:ind w:left="0" w:right="0" w:firstLine="42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2.方案较具体、可行，能基本满足项目实施要求，得</w:t>
            </w: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rPr>
              <w:t>分；</w:t>
            </w:r>
          </w:p>
          <w:p w14:paraId="563E407C">
            <w:pPr>
              <w:ind w:firstLine="420"/>
              <w:jc w:val="left"/>
              <w:rPr>
                <w:rFonts w:hint="eastAsia"/>
                <w:color w:val="auto"/>
                <w:highlight w:val="none"/>
                <w:lang w:eastAsia="zh-CN"/>
              </w:rPr>
            </w:pPr>
            <w:r>
              <w:rPr>
                <w:rFonts w:hint="eastAsia" w:ascii="宋体" w:hAnsi="宋体" w:eastAsia="宋体" w:cs="宋体"/>
                <w:color w:val="auto"/>
                <w:sz w:val="24"/>
                <w:szCs w:val="24"/>
                <w:highlight w:val="none"/>
                <w:u w:val="none"/>
              </w:rPr>
              <w:t>3.方案内容较简单，</w:t>
            </w:r>
            <w:r>
              <w:rPr>
                <w:rFonts w:hint="eastAsia" w:ascii="宋体" w:hAnsi="宋体" w:eastAsia="宋体" w:cs="宋体"/>
                <w:color w:val="auto"/>
                <w:sz w:val="24"/>
                <w:szCs w:val="24"/>
                <w:highlight w:val="none"/>
                <w:u w:val="none"/>
                <w:lang w:eastAsia="zh-CN"/>
              </w:rPr>
              <w:t>有部分内容欠缺或不合理的</w:t>
            </w:r>
            <w:r>
              <w:rPr>
                <w:rFonts w:hint="eastAsia" w:ascii="宋体" w:hAnsi="宋体" w:eastAsia="宋体" w:cs="宋体"/>
                <w:color w:val="auto"/>
                <w:sz w:val="24"/>
                <w:szCs w:val="24"/>
                <w:highlight w:val="none"/>
                <w:u w:val="none"/>
              </w:rPr>
              <w:t>，得</w:t>
            </w: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分</w:t>
            </w:r>
            <w:r>
              <w:rPr>
                <w:rFonts w:hint="eastAsia" w:ascii="宋体" w:hAnsi="宋体" w:eastAsia="宋体" w:cs="宋体"/>
                <w:color w:val="auto"/>
                <w:sz w:val="24"/>
                <w:szCs w:val="24"/>
                <w:highlight w:val="none"/>
                <w:lang w:eastAsia="zh-CN"/>
              </w:rPr>
              <w:t>；</w:t>
            </w:r>
          </w:p>
          <w:p w14:paraId="15E4E85C">
            <w:pPr>
              <w:widowControl/>
              <w:ind w:firstLine="420"/>
              <w:jc w:val="left"/>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en-US"/>
              </w:rPr>
              <w:t>未提供方案不得分</w:t>
            </w:r>
            <w:r>
              <w:rPr>
                <w:rFonts w:hint="eastAsia" w:ascii="宋体" w:hAnsi="宋体" w:eastAsia="宋体" w:cs="宋体"/>
                <w:bCs/>
                <w:color w:val="auto"/>
                <w:sz w:val="24"/>
                <w:szCs w:val="24"/>
                <w:highlight w:val="none"/>
                <w:lang w:eastAsia="zh-CN"/>
              </w:rPr>
              <w:t>。</w:t>
            </w:r>
          </w:p>
        </w:tc>
        <w:tc>
          <w:tcPr>
            <w:tcW w:w="2420" w:type="dxa"/>
            <w:noWrap w:val="0"/>
            <w:vAlign w:val="center"/>
          </w:tcPr>
          <w:p w14:paraId="74A0BF57">
            <w:pPr>
              <w:ind w:left="0" w:firstLine="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val="en-US" w:eastAsia="zh-CN"/>
              </w:rPr>
              <w:t>按采购人本次项目的特殊性，</w:t>
            </w:r>
            <w:r>
              <w:rPr>
                <w:rFonts w:hint="eastAsia" w:ascii="宋体" w:hAnsi="宋体" w:eastAsia="宋体" w:cs="宋体"/>
                <w:bCs/>
                <w:color w:val="auto"/>
                <w:sz w:val="24"/>
                <w:szCs w:val="24"/>
                <w:highlight w:val="none"/>
              </w:rPr>
              <w:t>方案</w:t>
            </w:r>
            <w:r>
              <w:rPr>
                <w:rFonts w:hint="eastAsia" w:ascii="宋体" w:hAnsi="宋体" w:eastAsia="宋体" w:cs="宋体"/>
                <w:bCs/>
                <w:color w:val="auto"/>
                <w:sz w:val="24"/>
                <w:szCs w:val="24"/>
                <w:highlight w:val="none"/>
                <w:lang w:val="en-US" w:eastAsia="zh-CN"/>
              </w:rPr>
              <w:t>需结合本项目实际情况和项目特征进行编制</w:t>
            </w:r>
            <w:r>
              <w:rPr>
                <w:rFonts w:hint="eastAsia" w:ascii="宋体" w:hAnsi="宋体" w:eastAsia="宋体" w:cs="宋体"/>
                <w:bCs/>
                <w:color w:val="auto"/>
                <w:sz w:val="24"/>
                <w:szCs w:val="24"/>
                <w:highlight w:val="none"/>
                <w:lang w:eastAsia="en-US"/>
              </w:rPr>
              <w:t>。</w:t>
            </w:r>
          </w:p>
          <w:p w14:paraId="0D502F0A">
            <w:pPr>
              <w:ind w:left="-38"/>
              <w:rPr>
                <w:rFonts w:hint="eastAsia" w:ascii="宋体" w:hAnsi="宋体" w:eastAsia="宋体" w:cs="宋体"/>
                <w:bCs/>
                <w:color w:val="auto"/>
                <w:sz w:val="24"/>
                <w:szCs w:val="24"/>
                <w:highlight w:val="none"/>
                <w:u w:val="none"/>
              </w:rPr>
            </w:pPr>
          </w:p>
        </w:tc>
      </w:tr>
      <w:tr w14:paraId="5B412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5" w:type="dxa"/>
            <w:noWrap w:val="0"/>
            <w:vAlign w:val="center"/>
          </w:tcPr>
          <w:p w14:paraId="3B0F1885">
            <w:pPr>
              <w:ind w:firstLine="28"/>
              <w:jc w:val="center"/>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2.8</w:t>
            </w:r>
          </w:p>
        </w:tc>
        <w:tc>
          <w:tcPr>
            <w:tcW w:w="1335" w:type="dxa"/>
            <w:noWrap w:val="0"/>
            <w:vAlign w:val="center"/>
          </w:tcPr>
          <w:p w14:paraId="21187589">
            <w:pPr>
              <w:spacing w:before="0"/>
              <w:ind w:left="0"/>
              <w:jc w:val="center"/>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合理化建议</w:t>
            </w:r>
          </w:p>
        </w:tc>
        <w:tc>
          <w:tcPr>
            <w:tcW w:w="765" w:type="dxa"/>
            <w:noWrap w:val="0"/>
            <w:vAlign w:val="center"/>
          </w:tcPr>
          <w:p w14:paraId="31E47864">
            <w:pPr>
              <w:widowControl/>
              <w:jc w:val="center"/>
              <w:rPr>
                <w:rFonts w:hint="eastAsia" w:ascii="宋体" w:hAnsi="宋体" w:eastAsia="宋体" w:cs="宋体"/>
                <w:bCs/>
                <w:color w:val="auto"/>
                <w:sz w:val="24"/>
                <w:szCs w:val="24"/>
                <w:highlight w:val="none"/>
                <w:u w:val="none"/>
                <w:lang w:val="en-US" w:eastAsia="zh-CN" w:bidi="ar"/>
              </w:rPr>
            </w:pPr>
            <w:r>
              <w:rPr>
                <w:rFonts w:hint="eastAsia" w:ascii="宋体" w:hAnsi="宋体" w:cs="宋体"/>
                <w:bCs/>
                <w:color w:val="auto"/>
                <w:sz w:val="24"/>
                <w:szCs w:val="24"/>
                <w:highlight w:val="none"/>
                <w:u w:val="none"/>
                <w:lang w:val="en-US" w:eastAsia="zh-CN" w:bidi="ar"/>
              </w:rPr>
              <w:t>5</w:t>
            </w:r>
          </w:p>
        </w:tc>
        <w:tc>
          <w:tcPr>
            <w:tcW w:w="4300" w:type="dxa"/>
            <w:shd w:val="clear" w:color="auto" w:fill="auto"/>
            <w:noWrap w:val="0"/>
            <w:vAlign w:val="center"/>
          </w:tcPr>
          <w:p w14:paraId="698B3D69">
            <w:pPr>
              <w:widowControl/>
              <w:ind w:firstLine="42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供应商结合项目实际情况，除对竞争性磋商文件所要求的内容外，针对本项目提出提高工程质量、降低工程造价等方面相关建议，评委对此完整性、可行性等方面进行打分：</w:t>
            </w:r>
          </w:p>
          <w:p w14:paraId="49B5F8C5">
            <w:pPr>
              <w:widowControl/>
              <w:ind w:firstLine="42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1.建议完整详细、可行，能完全满足项目实施要求，得</w:t>
            </w:r>
            <w:r>
              <w:rPr>
                <w:rFonts w:hint="eastAsia" w:ascii="宋体" w:hAnsi="宋体" w:cs="宋体"/>
                <w:color w:val="auto"/>
                <w:sz w:val="24"/>
                <w:szCs w:val="24"/>
                <w:highlight w:val="none"/>
                <w:u w:val="none"/>
                <w:lang w:val="en-US" w:eastAsia="zh-CN"/>
              </w:rPr>
              <w:t>5</w:t>
            </w:r>
            <w:r>
              <w:rPr>
                <w:rFonts w:hint="eastAsia" w:ascii="宋体" w:hAnsi="宋体" w:eastAsia="宋体" w:cs="宋体"/>
                <w:color w:val="auto"/>
                <w:sz w:val="24"/>
                <w:szCs w:val="24"/>
                <w:highlight w:val="none"/>
                <w:u w:val="none"/>
              </w:rPr>
              <w:t>分；</w:t>
            </w:r>
          </w:p>
          <w:p w14:paraId="700B9C6D">
            <w:pPr>
              <w:widowControl/>
              <w:ind w:firstLine="42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2.建议较具体、可行，能满足项目实施要求，得</w:t>
            </w:r>
            <w:r>
              <w:rPr>
                <w:rFonts w:hint="eastAsia" w:ascii="宋体" w:hAnsi="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rPr>
              <w:t>分；</w:t>
            </w:r>
          </w:p>
          <w:p w14:paraId="2A076003">
            <w:pPr>
              <w:widowControl/>
              <w:ind w:firstLine="42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3.建议内容较简单，可行性一般，对项目实施要求响应一般，</w:t>
            </w:r>
            <w:r>
              <w:rPr>
                <w:rFonts w:hint="eastAsia" w:ascii="宋体" w:hAnsi="宋体" w:eastAsia="宋体" w:cs="宋体"/>
                <w:color w:val="auto"/>
                <w:sz w:val="24"/>
                <w:szCs w:val="24"/>
                <w:highlight w:val="none"/>
                <w:u w:val="none"/>
                <w:shd w:val="clear"/>
              </w:rPr>
              <w:t>得</w:t>
            </w:r>
            <w:r>
              <w:rPr>
                <w:rFonts w:hint="eastAsia" w:ascii="宋体" w:hAnsi="宋体" w:cs="宋体"/>
                <w:color w:val="auto"/>
                <w:sz w:val="24"/>
                <w:szCs w:val="24"/>
                <w:highlight w:val="none"/>
                <w:u w:val="none"/>
                <w:shd w:val="clear"/>
                <w:lang w:val="en-US" w:eastAsia="zh-CN"/>
              </w:rPr>
              <w:t>1</w:t>
            </w:r>
            <w:r>
              <w:rPr>
                <w:rFonts w:hint="eastAsia" w:ascii="宋体" w:hAnsi="宋体" w:eastAsia="宋体" w:cs="宋体"/>
                <w:color w:val="auto"/>
                <w:sz w:val="24"/>
                <w:szCs w:val="24"/>
                <w:highlight w:val="none"/>
                <w:u w:val="none"/>
                <w:shd w:val="clear"/>
              </w:rPr>
              <w:t>分</w:t>
            </w:r>
            <w:r>
              <w:rPr>
                <w:rFonts w:hint="eastAsia" w:ascii="宋体" w:hAnsi="宋体" w:eastAsia="宋体" w:cs="宋体"/>
                <w:color w:val="auto"/>
                <w:sz w:val="24"/>
                <w:szCs w:val="24"/>
                <w:highlight w:val="none"/>
                <w:u w:val="none"/>
              </w:rPr>
              <w:t>；</w:t>
            </w:r>
          </w:p>
          <w:p w14:paraId="7E8F6CAB">
            <w:pPr>
              <w:widowControl/>
              <w:ind w:firstLine="42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4.未提供不得分。</w:t>
            </w:r>
          </w:p>
        </w:tc>
        <w:tc>
          <w:tcPr>
            <w:tcW w:w="2420" w:type="dxa"/>
            <w:noWrap w:val="0"/>
            <w:vAlign w:val="center"/>
          </w:tcPr>
          <w:p w14:paraId="4981E42B">
            <w:pPr>
              <w:ind w:left="0" w:firstLine="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val="en-US" w:eastAsia="zh-CN"/>
              </w:rPr>
              <w:t>按采购人本次项目的特殊性，</w:t>
            </w:r>
            <w:r>
              <w:rPr>
                <w:rFonts w:hint="eastAsia" w:ascii="宋体" w:hAnsi="宋体" w:eastAsia="宋体" w:cs="宋体"/>
                <w:bCs/>
                <w:color w:val="auto"/>
                <w:sz w:val="24"/>
                <w:szCs w:val="24"/>
                <w:highlight w:val="none"/>
              </w:rPr>
              <w:t>方案</w:t>
            </w:r>
            <w:r>
              <w:rPr>
                <w:rFonts w:hint="eastAsia" w:ascii="宋体" w:hAnsi="宋体" w:eastAsia="宋体" w:cs="宋体"/>
                <w:bCs/>
                <w:color w:val="auto"/>
                <w:sz w:val="24"/>
                <w:szCs w:val="24"/>
                <w:highlight w:val="none"/>
                <w:lang w:val="en-US" w:eastAsia="zh-CN"/>
              </w:rPr>
              <w:t>需结合本项目实际情况和项目特征进行编制</w:t>
            </w:r>
            <w:r>
              <w:rPr>
                <w:rFonts w:hint="eastAsia" w:ascii="宋体" w:hAnsi="宋体" w:eastAsia="宋体" w:cs="宋体"/>
                <w:bCs/>
                <w:color w:val="auto"/>
                <w:sz w:val="24"/>
                <w:szCs w:val="24"/>
                <w:highlight w:val="none"/>
                <w:lang w:eastAsia="en-US"/>
              </w:rPr>
              <w:t>。</w:t>
            </w:r>
          </w:p>
          <w:p w14:paraId="26EA93C9">
            <w:pPr>
              <w:ind w:left="0"/>
              <w:rPr>
                <w:rFonts w:hint="eastAsia" w:ascii="宋体" w:hAnsi="宋体" w:eastAsia="宋体" w:cs="宋体"/>
                <w:bCs/>
                <w:color w:val="auto"/>
                <w:sz w:val="24"/>
                <w:szCs w:val="24"/>
                <w:highlight w:val="none"/>
                <w:u w:val="none"/>
              </w:rPr>
            </w:pPr>
          </w:p>
        </w:tc>
      </w:tr>
      <w:tr w14:paraId="74FFC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2" w:hRule="atLeast"/>
          <w:jc w:val="center"/>
        </w:trPr>
        <w:tc>
          <w:tcPr>
            <w:tcW w:w="735" w:type="dxa"/>
            <w:noWrap w:val="0"/>
            <w:vAlign w:val="center"/>
          </w:tcPr>
          <w:p w14:paraId="231A57CF">
            <w:pPr>
              <w:ind w:firstLine="28"/>
              <w:jc w:val="center"/>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3</w:t>
            </w:r>
          </w:p>
        </w:tc>
        <w:tc>
          <w:tcPr>
            <w:tcW w:w="1335" w:type="dxa"/>
            <w:noWrap w:val="0"/>
            <w:vAlign w:val="center"/>
          </w:tcPr>
          <w:p w14:paraId="5E20506C">
            <w:pPr>
              <w:ind w:firstLine="28"/>
              <w:jc w:val="center"/>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客观分</w:t>
            </w:r>
          </w:p>
        </w:tc>
        <w:tc>
          <w:tcPr>
            <w:tcW w:w="765" w:type="dxa"/>
            <w:noWrap w:val="0"/>
            <w:vAlign w:val="center"/>
          </w:tcPr>
          <w:p w14:paraId="60338A6A">
            <w:pPr>
              <w:ind w:firstLine="28"/>
              <w:jc w:val="center"/>
              <w:rPr>
                <w:rFonts w:hint="default" w:ascii="宋体" w:hAnsi="宋体" w:eastAsia="宋体" w:cs="宋体"/>
                <w:bCs/>
                <w:color w:val="auto"/>
                <w:sz w:val="24"/>
                <w:szCs w:val="24"/>
                <w:highlight w:val="none"/>
                <w:u w:val="none"/>
                <w:lang w:val="en-US" w:eastAsia="zh-CN"/>
              </w:rPr>
            </w:pPr>
            <w:r>
              <w:rPr>
                <w:rFonts w:hint="eastAsia" w:ascii="宋体" w:hAnsi="宋体" w:cs="宋体"/>
                <w:bCs/>
                <w:color w:val="auto"/>
                <w:sz w:val="24"/>
                <w:szCs w:val="24"/>
                <w:highlight w:val="none"/>
                <w:u w:val="none"/>
                <w:lang w:val="en-US" w:eastAsia="zh-CN"/>
              </w:rPr>
              <w:t>35</w:t>
            </w:r>
          </w:p>
        </w:tc>
        <w:tc>
          <w:tcPr>
            <w:tcW w:w="4300" w:type="dxa"/>
            <w:shd w:val="clear" w:color="auto" w:fill="auto"/>
            <w:noWrap w:val="0"/>
            <w:vAlign w:val="center"/>
          </w:tcPr>
          <w:p w14:paraId="439FCC7D">
            <w:pPr>
              <w:rPr>
                <w:rFonts w:hint="eastAsia" w:ascii="宋体" w:hAnsi="宋体" w:eastAsia="宋体" w:cs="宋体"/>
                <w:bCs/>
                <w:color w:val="auto"/>
                <w:sz w:val="24"/>
                <w:szCs w:val="24"/>
                <w:highlight w:val="none"/>
                <w:u w:val="none"/>
              </w:rPr>
            </w:pPr>
          </w:p>
        </w:tc>
        <w:tc>
          <w:tcPr>
            <w:tcW w:w="2420" w:type="dxa"/>
            <w:noWrap w:val="0"/>
            <w:vAlign w:val="center"/>
          </w:tcPr>
          <w:p w14:paraId="2757967C">
            <w:pPr>
              <w:ind w:left="-38"/>
              <w:rPr>
                <w:rFonts w:hint="eastAsia" w:ascii="宋体" w:hAnsi="宋体" w:eastAsia="宋体" w:cs="宋体"/>
                <w:bCs/>
                <w:color w:val="auto"/>
                <w:sz w:val="24"/>
                <w:szCs w:val="24"/>
                <w:highlight w:val="none"/>
                <w:u w:val="none"/>
              </w:rPr>
            </w:pPr>
          </w:p>
        </w:tc>
      </w:tr>
      <w:tr w14:paraId="4EB46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14" w:hRule="atLeast"/>
          <w:jc w:val="center"/>
        </w:trPr>
        <w:tc>
          <w:tcPr>
            <w:tcW w:w="735" w:type="dxa"/>
            <w:noWrap w:val="0"/>
            <w:vAlign w:val="center"/>
          </w:tcPr>
          <w:p w14:paraId="78178978">
            <w:pPr>
              <w:shd w:val="clear" w:color="auto" w:fill="auto"/>
              <w:ind w:firstLine="28"/>
              <w:jc w:val="center"/>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rPr>
              <w:t>3.1</w:t>
            </w:r>
          </w:p>
        </w:tc>
        <w:tc>
          <w:tcPr>
            <w:tcW w:w="1335" w:type="dxa"/>
            <w:noWrap w:val="0"/>
            <w:vAlign w:val="center"/>
          </w:tcPr>
          <w:p w14:paraId="3C7F5DBC">
            <w:pPr>
              <w:shd w:val="clear" w:color="auto" w:fill="auto"/>
              <w:ind w:firstLine="28"/>
              <w:jc w:val="center"/>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rPr>
              <w:t>供应商</w:t>
            </w:r>
            <w:r>
              <w:rPr>
                <w:rFonts w:hint="eastAsia" w:ascii="宋体" w:hAnsi="宋体" w:eastAsia="宋体" w:cs="宋体"/>
                <w:bCs/>
                <w:color w:val="auto"/>
                <w:sz w:val="24"/>
                <w:szCs w:val="24"/>
                <w:highlight w:val="none"/>
                <w:u w:val="none"/>
              </w:rPr>
              <w:t>业绩</w:t>
            </w:r>
          </w:p>
        </w:tc>
        <w:tc>
          <w:tcPr>
            <w:tcW w:w="765" w:type="dxa"/>
            <w:noWrap w:val="0"/>
            <w:vAlign w:val="center"/>
          </w:tcPr>
          <w:p w14:paraId="55C67F90">
            <w:pPr>
              <w:widowControl/>
              <w:shd w:val="clear" w:color="auto" w:fill="auto"/>
              <w:jc w:val="center"/>
              <w:rPr>
                <w:rFonts w:hint="default" w:ascii="宋体" w:hAnsi="宋体" w:eastAsia="宋体" w:cs="宋体"/>
                <w:bCs/>
                <w:color w:val="auto"/>
                <w:sz w:val="24"/>
                <w:szCs w:val="24"/>
                <w:highlight w:val="none"/>
                <w:u w:val="none"/>
                <w:lang w:val="en-US" w:eastAsia="zh-CN" w:bidi="ar-SA"/>
              </w:rPr>
            </w:pPr>
            <w:r>
              <w:rPr>
                <w:rFonts w:hint="eastAsia" w:ascii="宋体" w:hAnsi="宋体" w:cs="宋体"/>
                <w:bCs/>
                <w:color w:val="auto"/>
                <w:sz w:val="24"/>
                <w:szCs w:val="24"/>
                <w:highlight w:val="none"/>
                <w:u w:val="none"/>
                <w:lang w:val="en-US" w:eastAsia="zh-CN"/>
              </w:rPr>
              <w:t>15</w:t>
            </w:r>
          </w:p>
        </w:tc>
        <w:tc>
          <w:tcPr>
            <w:tcW w:w="4300" w:type="dxa"/>
            <w:shd w:val="clear" w:color="auto" w:fill="auto"/>
            <w:noWrap w:val="0"/>
            <w:vAlign w:val="center"/>
          </w:tcPr>
          <w:p w14:paraId="4F68FD9A">
            <w:pPr>
              <w:shd w:val="clear" w:color="auto" w:fill="auto"/>
              <w:ind w:firstLine="480" w:firstLineChars="200"/>
              <w:rPr>
                <w:rStyle w:val="96"/>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lang w:val="en-US" w:eastAsia="zh-CN"/>
              </w:rPr>
              <w:t>2023年</w:t>
            </w:r>
            <w:r>
              <w:rPr>
                <w:rFonts w:hint="eastAsia" w:ascii="宋体" w:hAnsi="宋体" w:cs="宋体"/>
                <w:bCs/>
                <w:color w:val="auto"/>
                <w:sz w:val="24"/>
                <w:szCs w:val="24"/>
                <w:highlight w:val="none"/>
                <w:u w:val="none"/>
                <w:lang w:val="en-US" w:eastAsia="zh-CN"/>
              </w:rPr>
              <w:t>10</w:t>
            </w:r>
            <w:r>
              <w:rPr>
                <w:rFonts w:hint="eastAsia" w:ascii="宋体" w:hAnsi="宋体" w:eastAsia="宋体" w:cs="宋体"/>
                <w:bCs/>
                <w:color w:val="auto"/>
                <w:sz w:val="24"/>
                <w:szCs w:val="24"/>
                <w:highlight w:val="none"/>
                <w:u w:val="none"/>
                <w:lang w:val="en-US" w:eastAsia="zh-CN"/>
              </w:rPr>
              <w:t>月1日起磋商供应商</w:t>
            </w:r>
            <w:r>
              <w:rPr>
                <w:rFonts w:hint="eastAsia" w:ascii="宋体" w:hAnsi="宋体" w:eastAsia="宋体" w:cs="宋体"/>
                <w:bCs/>
                <w:color w:val="auto"/>
                <w:sz w:val="24"/>
                <w:szCs w:val="24"/>
                <w:highlight w:val="none"/>
                <w:u w:val="none"/>
              </w:rPr>
              <w:t>承担过</w:t>
            </w:r>
            <w:r>
              <w:rPr>
                <w:rFonts w:hint="eastAsia" w:ascii="宋体" w:hAnsi="宋体" w:eastAsia="宋体" w:cs="宋体"/>
                <w:bCs/>
                <w:color w:val="auto"/>
                <w:sz w:val="24"/>
                <w:szCs w:val="24"/>
                <w:highlight w:val="none"/>
                <w:u w:val="none"/>
                <w:lang w:val="en-US" w:eastAsia="zh-CN"/>
              </w:rPr>
              <w:t>与本项目类似的</w:t>
            </w:r>
            <w:r>
              <w:rPr>
                <w:rFonts w:hint="eastAsia" w:ascii="宋体" w:hAnsi="宋体" w:cs="宋体"/>
                <w:bCs/>
                <w:color w:val="auto"/>
                <w:sz w:val="24"/>
                <w:szCs w:val="24"/>
                <w:highlight w:val="none"/>
                <w:u w:val="none"/>
              </w:rPr>
              <w:t>水生态修复</w:t>
            </w:r>
            <w:r>
              <w:rPr>
                <w:rFonts w:hint="eastAsia" w:ascii="宋体" w:hAnsi="宋体" w:cs="宋体"/>
                <w:bCs/>
                <w:color w:val="auto"/>
                <w:sz w:val="24"/>
                <w:szCs w:val="24"/>
                <w:highlight w:val="none"/>
                <w:u w:val="none"/>
                <w:lang w:val="en-US" w:eastAsia="zh-CN"/>
              </w:rPr>
              <w:t>项目</w:t>
            </w:r>
            <w:r>
              <w:rPr>
                <w:rFonts w:hint="eastAsia" w:ascii="宋体" w:hAnsi="宋体" w:eastAsia="宋体" w:cs="宋体"/>
                <w:bCs/>
                <w:color w:val="auto"/>
                <w:sz w:val="24"/>
                <w:szCs w:val="24"/>
                <w:highlight w:val="none"/>
                <w:u w:val="none"/>
                <w:lang w:val="en-US" w:eastAsia="zh-CN"/>
              </w:rPr>
              <w:t>（以合同签订时间为准，若合同没有签订时间的则不予得分），每提供一份得</w:t>
            </w:r>
            <w:r>
              <w:rPr>
                <w:rFonts w:hint="eastAsia" w:ascii="宋体" w:hAnsi="宋体" w:cs="宋体"/>
                <w:bCs/>
                <w:color w:val="auto"/>
                <w:sz w:val="24"/>
                <w:szCs w:val="24"/>
                <w:highlight w:val="none"/>
                <w:u w:val="none"/>
                <w:lang w:val="en-US" w:eastAsia="zh-CN"/>
              </w:rPr>
              <w:t>5</w:t>
            </w:r>
            <w:r>
              <w:rPr>
                <w:rFonts w:hint="eastAsia" w:ascii="宋体" w:hAnsi="宋体" w:eastAsia="宋体" w:cs="宋体"/>
                <w:bCs/>
                <w:color w:val="auto"/>
                <w:sz w:val="24"/>
                <w:szCs w:val="24"/>
                <w:highlight w:val="none"/>
                <w:u w:val="none"/>
                <w:lang w:val="en-US" w:eastAsia="zh-CN"/>
              </w:rPr>
              <w:t>分，本项最高得</w:t>
            </w:r>
            <w:r>
              <w:rPr>
                <w:rFonts w:hint="eastAsia" w:ascii="宋体" w:hAnsi="宋体" w:cs="宋体"/>
                <w:bCs/>
                <w:color w:val="auto"/>
                <w:sz w:val="24"/>
                <w:szCs w:val="24"/>
                <w:highlight w:val="none"/>
                <w:u w:val="none"/>
                <w:lang w:val="en-US" w:eastAsia="zh-CN"/>
              </w:rPr>
              <w:t>15</w:t>
            </w:r>
            <w:r>
              <w:rPr>
                <w:rFonts w:hint="eastAsia" w:ascii="宋体" w:hAnsi="宋体" w:eastAsia="宋体" w:cs="宋体"/>
                <w:bCs/>
                <w:color w:val="auto"/>
                <w:sz w:val="24"/>
                <w:szCs w:val="24"/>
                <w:highlight w:val="none"/>
                <w:u w:val="none"/>
                <w:lang w:val="en-US" w:eastAsia="zh-CN"/>
              </w:rPr>
              <w:t>分</w:t>
            </w:r>
            <w:r>
              <w:rPr>
                <w:rStyle w:val="96"/>
                <w:rFonts w:hint="eastAsia" w:ascii="宋体" w:hAnsi="宋体" w:eastAsia="宋体" w:cs="宋体"/>
                <w:bCs/>
                <w:color w:val="auto"/>
                <w:sz w:val="24"/>
                <w:szCs w:val="24"/>
                <w:highlight w:val="none"/>
                <w:u w:val="none"/>
              </w:rPr>
              <w:t>。</w:t>
            </w:r>
          </w:p>
          <w:p w14:paraId="29E25C82">
            <w:pPr>
              <w:shd w:val="clear" w:color="auto" w:fill="auto"/>
              <w:ind w:firstLine="482" w:firstLineChars="200"/>
              <w:rPr>
                <w:rFonts w:hint="eastAsia" w:ascii="宋体" w:hAnsi="宋体" w:eastAsia="宋体" w:cs="宋体"/>
                <w:color w:val="auto"/>
                <w:sz w:val="24"/>
                <w:highlight w:val="none"/>
                <w:lang w:val="en-US" w:eastAsia="zh-CN"/>
              </w:rPr>
            </w:pPr>
            <w:r>
              <w:rPr>
                <w:rFonts w:hint="eastAsia" w:ascii="宋体" w:hAnsi="宋体" w:eastAsia="宋体" w:cs="宋体"/>
                <w:b/>
                <w:bCs w:val="0"/>
                <w:color w:val="auto"/>
                <w:sz w:val="24"/>
                <w:szCs w:val="24"/>
                <w:highlight w:val="none"/>
                <w:u w:val="none"/>
                <w:lang w:val="en-US" w:eastAsia="zh-CN"/>
              </w:rPr>
              <w:t>注：响应文件</w:t>
            </w:r>
            <w:r>
              <w:rPr>
                <w:rFonts w:hint="eastAsia" w:ascii="宋体" w:hAnsi="宋体" w:eastAsia="宋体" w:cs="宋体"/>
                <w:b/>
                <w:bCs w:val="0"/>
                <w:color w:val="auto"/>
                <w:sz w:val="24"/>
                <w:szCs w:val="24"/>
                <w:highlight w:val="none"/>
                <w:u w:val="none"/>
              </w:rPr>
              <w:t>中</w:t>
            </w:r>
            <w:r>
              <w:rPr>
                <w:rFonts w:hint="eastAsia" w:ascii="宋体" w:hAnsi="宋体" w:eastAsia="宋体" w:cs="宋体"/>
                <w:b/>
                <w:bCs w:val="0"/>
                <w:color w:val="auto"/>
                <w:sz w:val="24"/>
                <w:szCs w:val="24"/>
                <w:highlight w:val="none"/>
                <w:u w:val="none"/>
                <w:shd w:val="clear"/>
              </w:rPr>
              <w:t>提供</w:t>
            </w:r>
            <w:r>
              <w:rPr>
                <w:rFonts w:hint="eastAsia" w:ascii="宋体" w:hAnsi="宋体" w:eastAsia="宋体" w:cs="宋体"/>
                <w:b/>
                <w:bCs w:val="0"/>
                <w:color w:val="auto"/>
                <w:sz w:val="24"/>
                <w:szCs w:val="24"/>
                <w:highlight w:val="none"/>
                <w:u w:val="none"/>
                <w:shd w:val="clear"/>
                <w:lang w:eastAsia="zh-CN"/>
              </w:rPr>
              <w:t>完整</w:t>
            </w:r>
            <w:r>
              <w:rPr>
                <w:rFonts w:hint="eastAsia" w:ascii="宋体" w:hAnsi="宋体" w:eastAsia="宋体" w:cs="宋体"/>
                <w:b/>
                <w:bCs w:val="0"/>
                <w:color w:val="auto"/>
                <w:sz w:val="24"/>
                <w:szCs w:val="24"/>
                <w:highlight w:val="none"/>
                <w:u w:val="none"/>
                <w:shd w:val="clear"/>
              </w:rPr>
              <w:t>业绩合同（以合同中明确的</w:t>
            </w:r>
            <w:r>
              <w:rPr>
                <w:rFonts w:hint="eastAsia" w:ascii="宋体" w:hAnsi="宋体" w:eastAsia="宋体" w:cs="宋体"/>
                <w:b/>
                <w:bCs w:val="0"/>
                <w:color w:val="auto"/>
                <w:sz w:val="24"/>
                <w:szCs w:val="24"/>
                <w:highlight w:val="none"/>
                <w:u w:val="none"/>
                <w:shd w:val="clear"/>
                <w:lang w:eastAsia="zh-CN"/>
              </w:rPr>
              <w:t>签订</w:t>
            </w:r>
            <w:r>
              <w:rPr>
                <w:rFonts w:hint="eastAsia" w:ascii="宋体" w:hAnsi="宋体" w:eastAsia="宋体" w:cs="宋体"/>
                <w:b/>
                <w:bCs w:val="0"/>
                <w:color w:val="auto"/>
                <w:sz w:val="24"/>
                <w:szCs w:val="24"/>
                <w:highlight w:val="none"/>
                <w:u w:val="none"/>
                <w:shd w:val="clear"/>
              </w:rPr>
              <w:t>时间、</w:t>
            </w:r>
            <w:r>
              <w:rPr>
                <w:rFonts w:hint="eastAsia" w:ascii="宋体" w:hAnsi="宋体" w:cs="宋体"/>
                <w:b/>
                <w:bCs w:val="0"/>
                <w:color w:val="auto"/>
                <w:sz w:val="24"/>
                <w:szCs w:val="24"/>
                <w:highlight w:val="none"/>
                <w:u w:val="none"/>
                <w:shd w:val="clear"/>
                <w:lang w:val="en-US" w:eastAsia="zh-CN"/>
              </w:rPr>
              <w:t>合同</w:t>
            </w:r>
            <w:r>
              <w:rPr>
                <w:rFonts w:hint="eastAsia" w:ascii="宋体" w:hAnsi="宋体" w:eastAsia="宋体" w:cs="宋体"/>
                <w:b/>
                <w:bCs w:val="0"/>
                <w:color w:val="auto"/>
                <w:sz w:val="24"/>
                <w:szCs w:val="24"/>
                <w:highlight w:val="none"/>
                <w:u w:val="none"/>
                <w:shd w:val="clear"/>
              </w:rPr>
              <w:t>内容</w:t>
            </w:r>
            <w:r>
              <w:rPr>
                <w:rFonts w:hint="eastAsia" w:ascii="宋体" w:hAnsi="宋体" w:eastAsia="宋体" w:cs="宋体"/>
                <w:b/>
                <w:bCs w:val="0"/>
                <w:color w:val="auto"/>
                <w:sz w:val="24"/>
                <w:szCs w:val="24"/>
                <w:highlight w:val="none"/>
                <w:u w:val="none"/>
                <w:shd w:val="clear"/>
                <w:lang w:eastAsia="zh-CN"/>
              </w:rPr>
              <w:t>、</w:t>
            </w:r>
            <w:r>
              <w:rPr>
                <w:rFonts w:hint="eastAsia" w:ascii="宋体" w:hAnsi="宋体" w:eastAsia="宋体" w:cs="宋体"/>
                <w:b/>
                <w:bCs w:val="0"/>
                <w:color w:val="auto"/>
                <w:sz w:val="24"/>
                <w:szCs w:val="24"/>
                <w:highlight w:val="none"/>
                <w:u w:val="none"/>
                <w:shd w:val="clear"/>
                <w:lang w:val="en-US" w:eastAsia="zh-CN"/>
              </w:rPr>
              <w:t>甲乙双方盖章</w:t>
            </w:r>
            <w:r>
              <w:rPr>
                <w:rFonts w:hint="eastAsia" w:ascii="宋体" w:hAnsi="宋体" w:eastAsia="宋体" w:cs="宋体"/>
                <w:b/>
                <w:bCs w:val="0"/>
                <w:color w:val="auto"/>
                <w:sz w:val="24"/>
                <w:szCs w:val="24"/>
                <w:highlight w:val="none"/>
                <w:u w:val="none"/>
                <w:shd w:val="clear"/>
              </w:rPr>
              <w:t>等要素为准</w:t>
            </w:r>
            <w:r>
              <w:rPr>
                <w:rFonts w:hint="eastAsia" w:ascii="宋体" w:hAnsi="宋体" w:eastAsia="宋体" w:cs="宋体"/>
                <w:b/>
                <w:bCs w:val="0"/>
                <w:color w:val="auto"/>
                <w:sz w:val="24"/>
                <w:szCs w:val="24"/>
                <w:highlight w:val="none"/>
                <w:u w:val="none"/>
                <w:shd w:val="clear"/>
                <w:lang w:eastAsia="zh-CN"/>
              </w:rPr>
              <w:t>）</w:t>
            </w:r>
            <w:r>
              <w:rPr>
                <w:rFonts w:hint="eastAsia" w:ascii="宋体" w:hAnsi="宋体" w:cs="宋体"/>
                <w:b/>
                <w:bCs w:val="0"/>
                <w:color w:val="auto"/>
                <w:sz w:val="24"/>
                <w:szCs w:val="24"/>
                <w:highlight w:val="none"/>
                <w:u w:val="none"/>
                <w:lang w:val="en-US" w:eastAsia="zh-CN"/>
              </w:rPr>
              <w:t>复印</w:t>
            </w:r>
            <w:r>
              <w:rPr>
                <w:rFonts w:hint="eastAsia" w:ascii="宋体" w:hAnsi="宋体" w:eastAsia="宋体" w:cs="宋体"/>
                <w:b/>
                <w:bCs w:val="0"/>
                <w:color w:val="auto"/>
                <w:sz w:val="24"/>
                <w:szCs w:val="24"/>
                <w:highlight w:val="none"/>
                <w:u w:val="none"/>
                <w:lang w:val="en-US" w:eastAsia="zh-CN"/>
              </w:rPr>
              <w:t>件</w:t>
            </w:r>
            <w:r>
              <w:rPr>
                <w:rFonts w:hint="eastAsia" w:ascii="宋体" w:hAnsi="宋体" w:eastAsia="宋体" w:cs="宋体"/>
                <w:b/>
                <w:bCs w:val="0"/>
                <w:color w:val="auto"/>
                <w:sz w:val="24"/>
                <w:szCs w:val="24"/>
                <w:highlight w:val="none"/>
                <w:u w:val="none"/>
                <w:shd w:val="clear"/>
                <w:lang w:val="en-US" w:eastAsia="zh-CN"/>
              </w:rPr>
              <w:t>加盖供应商公章，</w:t>
            </w:r>
            <w:r>
              <w:rPr>
                <w:rFonts w:hint="eastAsia" w:ascii="宋体" w:hAnsi="宋体" w:eastAsia="宋体" w:cs="宋体"/>
                <w:b/>
                <w:bCs w:val="0"/>
                <w:color w:val="auto"/>
                <w:sz w:val="24"/>
                <w:szCs w:val="24"/>
                <w:highlight w:val="none"/>
                <w:u w:val="none"/>
                <w:lang w:eastAsia="zh-CN"/>
              </w:rPr>
              <w:t>未提供或</w:t>
            </w:r>
            <w:r>
              <w:rPr>
                <w:rFonts w:hint="eastAsia" w:ascii="宋体" w:hAnsi="宋体" w:eastAsia="宋体" w:cs="宋体"/>
                <w:b/>
                <w:bCs w:val="0"/>
                <w:color w:val="auto"/>
                <w:sz w:val="24"/>
                <w:szCs w:val="24"/>
                <w:highlight w:val="none"/>
                <w:u w:val="none"/>
                <w:lang w:val="en-US" w:eastAsia="zh-CN"/>
              </w:rPr>
              <w:t>提供</w:t>
            </w:r>
            <w:r>
              <w:rPr>
                <w:rFonts w:hint="eastAsia" w:ascii="宋体" w:hAnsi="宋体" w:eastAsia="宋体" w:cs="宋体"/>
                <w:b/>
                <w:bCs w:val="0"/>
                <w:color w:val="auto"/>
                <w:sz w:val="24"/>
                <w:szCs w:val="24"/>
                <w:highlight w:val="none"/>
                <w:u w:val="none"/>
                <w:lang w:eastAsia="zh-CN"/>
              </w:rPr>
              <w:t>不满足要求的均</w:t>
            </w:r>
            <w:r>
              <w:rPr>
                <w:rFonts w:hint="eastAsia" w:ascii="宋体" w:hAnsi="宋体" w:eastAsia="宋体" w:cs="宋体"/>
                <w:b/>
                <w:bCs w:val="0"/>
                <w:color w:val="auto"/>
                <w:sz w:val="24"/>
                <w:szCs w:val="24"/>
                <w:highlight w:val="none"/>
                <w:u w:val="none"/>
              </w:rPr>
              <w:t>不得分。</w:t>
            </w:r>
          </w:p>
        </w:tc>
        <w:tc>
          <w:tcPr>
            <w:tcW w:w="2420" w:type="dxa"/>
            <w:noWrap w:val="0"/>
            <w:vAlign w:val="center"/>
          </w:tcPr>
          <w:p w14:paraId="6888F4C9">
            <w:pPr>
              <w:shd w:val="clear" w:color="auto" w:fill="auto"/>
              <w:ind w:firstLine="0"/>
              <w:rPr>
                <w:rFonts w:hint="eastAsia" w:ascii="宋体" w:hAnsi="宋体" w:eastAsia="宋体" w:cs="宋体"/>
                <w:b w:val="0"/>
                <w:bCs/>
                <w:color w:val="auto"/>
                <w:sz w:val="24"/>
                <w:szCs w:val="24"/>
                <w:highlight w:val="none"/>
                <w:u w:val="none"/>
                <w:lang w:val="en-US" w:eastAsia="zh-CN" w:bidi="ar-SA"/>
              </w:rPr>
            </w:pPr>
          </w:p>
        </w:tc>
      </w:tr>
      <w:tr w14:paraId="3BF22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7" w:hRule="atLeast"/>
          <w:jc w:val="center"/>
        </w:trPr>
        <w:tc>
          <w:tcPr>
            <w:tcW w:w="735" w:type="dxa"/>
            <w:noWrap w:val="0"/>
            <w:vAlign w:val="center"/>
          </w:tcPr>
          <w:p w14:paraId="77A12834">
            <w:pPr>
              <w:shd w:val="clear" w:color="auto" w:fill="auto"/>
              <w:ind w:firstLine="28"/>
              <w:jc w:val="center"/>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3.2</w:t>
            </w:r>
          </w:p>
        </w:tc>
        <w:tc>
          <w:tcPr>
            <w:tcW w:w="1335" w:type="dxa"/>
            <w:noWrap w:val="0"/>
            <w:vAlign w:val="center"/>
          </w:tcPr>
          <w:p w14:paraId="1F0B01DC">
            <w:pPr>
              <w:pBdr>
                <w:top w:val="none" w:color="000000" w:sz="0" w:space="0"/>
                <w:left w:val="none" w:color="000000" w:sz="0" w:space="0"/>
                <w:bottom w:val="none" w:color="000000" w:sz="0" w:space="0"/>
                <w:right w:val="none" w:color="000000" w:sz="0" w:space="0"/>
              </w:pBdr>
              <w:shd w:val="clear" w:color="auto" w:fill="auto"/>
              <w:spacing w:before="0" w:after="0" w:line="240" w:lineRule="auto"/>
              <w:ind w:left="0" w:right="0" w:firstLine="28"/>
              <w:jc w:val="center"/>
              <w:rPr>
                <w:rFonts w:hint="eastAsia" w:ascii="宋体" w:hAnsi="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项目负责</w:t>
            </w:r>
            <w:r>
              <w:rPr>
                <w:rFonts w:hint="eastAsia" w:ascii="宋体" w:hAnsi="宋体" w:cs="宋体"/>
                <w:bCs/>
                <w:color w:val="auto"/>
                <w:sz w:val="24"/>
                <w:szCs w:val="24"/>
                <w:highlight w:val="none"/>
                <w:u w:val="none"/>
                <w:lang w:val="en-US" w:eastAsia="zh-CN"/>
              </w:rPr>
              <w:t xml:space="preserve">人 </w:t>
            </w:r>
          </w:p>
          <w:p w14:paraId="130958D8">
            <w:pPr>
              <w:pBdr>
                <w:top w:val="none" w:color="000000" w:sz="0" w:space="0"/>
                <w:left w:val="none" w:color="000000" w:sz="0" w:space="0"/>
                <w:bottom w:val="none" w:color="000000" w:sz="0" w:space="0"/>
                <w:right w:val="none" w:color="000000" w:sz="0" w:space="0"/>
              </w:pBdr>
              <w:shd w:val="clear" w:color="auto" w:fill="auto"/>
              <w:spacing w:before="0" w:after="0" w:line="240" w:lineRule="auto"/>
              <w:ind w:left="0" w:right="0" w:firstLine="28"/>
              <w:jc w:val="center"/>
              <w:rPr>
                <w:rFonts w:hint="eastAsia" w:ascii="宋体" w:hAnsi="宋体" w:eastAsia="宋体" w:cs="宋体"/>
                <w:bCs/>
                <w:color w:val="auto"/>
                <w:sz w:val="24"/>
                <w:szCs w:val="24"/>
                <w:highlight w:val="none"/>
                <w:u w:val="none"/>
              </w:rPr>
            </w:pPr>
            <w:r>
              <w:rPr>
                <w:rFonts w:hint="eastAsia" w:ascii="宋体" w:hAnsi="宋体" w:cs="宋体"/>
                <w:bCs/>
                <w:color w:val="auto"/>
                <w:sz w:val="24"/>
                <w:szCs w:val="24"/>
                <w:highlight w:val="none"/>
                <w:u w:val="none"/>
                <w:lang w:val="en-US" w:eastAsia="zh-CN"/>
              </w:rPr>
              <w:t>（1名）</w:t>
            </w:r>
          </w:p>
        </w:tc>
        <w:tc>
          <w:tcPr>
            <w:tcW w:w="765" w:type="dxa"/>
            <w:noWrap w:val="0"/>
            <w:vAlign w:val="center"/>
          </w:tcPr>
          <w:p w14:paraId="498414CC">
            <w:pPr>
              <w:widowControl/>
              <w:pBdr>
                <w:top w:val="none" w:color="000000" w:sz="0" w:space="0"/>
                <w:left w:val="none" w:color="000000" w:sz="0" w:space="0"/>
                <w:bottom w:val="none" w:color="000000" w:sz="0" w:space="0"/>
                <w:right w:val="none" w:color="000000" w:sz="0" w:space="0"/>
              </w:pBdr>
              <w:shd w:val="clear" w:color="auto" w:fill="auto"/>
              <w:spacing w:before="0" w:after="0" w:line="240" w:lineRule="auto"/>
              <w:ind w:left="0" w:right="0" w:firstLine="0"/>
              <w:jc w:val="center"/>
              <w:rPr>
                <w:rFonts w:hint="default" w:ascii="宋体" w:hAnsi="宋体" w:eastAsia="宋体" w:cs="宋体"/>
                <w:bCs/>
                <w:color w:val="auto"/>
                <w:sz w:val="24"/>
                <w:szCs w:val="24"/>
                <w:highlight w:val="none"/>
                <w:u w:val="none"/>
                <w:lang w:val="en-US" w:eastAsia="zh-CN"/>
              </w:rPr>
            </w:pPr>
            <w:r>
              <w:rPr>
                <w:rFonts w:hint="eastAsia" w:ascii="宋体" w:hAnsi="宋体" w:cs="宋体"/>
                <w:bCs/>
                <w:color w:val="auto"/>
                <w:sz w:val="24"/>
                <w:szCs w:val="24"/>
                <w:highlight w:val="none"/>
                <w:u w:val="none"/>
                <w:lang w:val="en-US" w:eastAsia="zh-CN"/>
              </w:rPr>
              <w:t>4</w:t>
            </w:r>
          </w:p>
        </w:tc>
        <w:tc>
          <w:tcPr>
            <w:tcW w:w="4300" w:type="dxa"/>
            <w:shd w:val="clear" w:color="auto" w:fill="auto"/>
            <w:noWrap w:val="0"/>
            <w:vAlign w:val="center"/>
          </w:tcPr>
          <w:p w14:paraId="7D5F628D">
            <w:pPr>
              <w:shd w:val="clear" w:color="auto" w:fill="auto"/>
              <w:ind w:firstLine="480" w:firstLineChars="200"/>
              <w:rPr>
                <w:rFonts w:hint="default" w:ascii="宋体" w:hAnsi="宋体" w:eastAsia="宋体" w:cs="宋体"/>
                <w:bCs/>
                <w:color w:val="auto"/>
                <w:sz w:val="24"/>
                <w:szCs w:val="24"/>
                <w:highlight w:val="none"/>
                <w:u w:val="none"/>
                <w:lang w:val="en-US" w:eastAsia="zh-CN"/>
              </w:rPr>
            </w:pPr>
            <w:r>
              <w:rPr>
                <w:rFonts w:hint="eastAsia" w:ascii="宋体" w:hAnsi="宋体" w:cs="宋体"/>
                <w:bCs/>
                <w:color w:val="auto"/>
                <w:sz w:val="24"/>
                <w:szCs w:val="24"/>
                <w:highlight w:val="none"/>
                <w:u w:val="none"/>
                <w:lang w:val="en-US" w:eastAsia="zh-CN"/>
              </w:rPr>
              <w:t>拟投入本项目项目负责人具有工程类高级及以上职称得4分，具有工程类中级职称得2分。</w:t>
            </w:r>
          </w:p>
          <w:p w14:paraId="792E5323">
            <w:pPr>
              <w:shd w:val="clear" w:color="auto" w:fill="auto"/>
              <w:ind w:firstLine="482" w:firstLineChars="200"/>
              <w:rPr>
                <w:rFonts w:hint="eastAsia" w:ascii="宋体" w:hAnsi="宋体" w:eastAsia="宋体" w:cs="宋体"/>
                <w:color w:val="auto"/>
                <w:sz w:val="24"/>
                <w:highlight w:val="none"/>
                <w:lang w:val="en-US" w:eastAsia="zh-CN"/>
              </w:rPr>
            </w:pPr>
            <w:r>
              <w:rPr>
                <w:rFonts w:hint="eastAsia" w:ascii="宋体" w:hAnsi="宋体" w:cs="宋体"/>
                <w:b/>
                <w:bCs w:val="0"/>
                <w:color w:val="auto"/>
                <w:sz w:val="24"/>
                <w:szCs w:val="24"/>
                <w:highlight w:val="none"/>
                <w:u w:val="none"/>
                <w:lang w:val="en-US" w:eastAsia="zh-CN"/>
              </w:rPr>
              <w:t>注：响应文件中提供项目负责人职称证书复印件加盖供应商公章</w:t>
            </w:r>
            <w:r>
              <w:rPr>
                <w:rFonts w:hint="eastAsia" w:ascii="宋体" w:hAnsi="宋体" w:eastAsia="宋体" w:cs="宋体"/>
                <w:b/>
                <w:bCs w:val="0"/>
                <w:color w:val="auto"/>
                <w:sz w:val="24"/>
                <w:szCs w:val="24"/>
                <w:highlight w:val="none"/>
                <w:u w:val="none"/>
                <w:lang w:val="en-US" w:eastAsia="zh-CN" w:bidi="ar-SA"/>
              </w:rPr>
              <w:t>；未提供或</w:t>
            </w:r>
            <w:r>
              <w:rPr>
                <w:rFonts w:hint="eastAsia" w:ascii="宋体" w:hAnsi="宋体" w:eastAsia="宋体" w:cs="宋体"/>
                <w:b/>
                <w:bCs w:val="0"/>
                <w:color w:val="auto"/>
                <w:sz w:val="24"/>
                <w:szCs w:val="24"/>
                <w:highlight w:val="none"/>
                <w:u w:val="none"/>
                <w:lang w:val="en-US" w:eastAsia="zh-CN"/>
              </w:rPr>
              <w:t>提供</w:t>
            </w:r>
            <w:r>
              <w:rPr>
                <w:rFonts w:hint="eastAsia" w:ascii="宋体" w:hAnsi="宋体" w:eastAsia="宋体" w:cs="宋体"/>
                <w:b/>
                <w:bCs w:val="0"/>
                <w:color w:val="auto"/>
                <w:sz w:val="24"/>
                <w:szCs w:val="24"/>
                <w:highlight w:val="none"/>
                <w:u w:val="none"/>
                <w:lang w:eastAsia="zh-CN"/>
              </w:rPr>
              <w:t>不满足要求的</w:t>
            </w:r>
            <w:r>
              <w:rPr>
                <w:rFonts w:hint="eastAsia" w:ascii="宋体" w:hAnsi="宋体" w:eastAsia="宋体" w:cs="宋体"/>
                <w:b/>
                <w:bCs w:val="0"/>
                <w:color w:val="auto"/>
                <w:sz w:val="24"/>
                <w:szCs w:val="24"/>
                <w:highlight w:val="none"/>
                <w:u w:val="none"/>
              </w:rPr>
              <w:t>不得分。</w:t>
            </w:r>
          </w:p>
        </w:tc>
        <w:tc>
          <w:tcPr>
            <w:tcW w:w="2420" w:type="dxa"/>
            <w:noWrap w:val="0"/>
            <w:vAlign w:val="center"/>
          </w:tcPr>
          <w:p w14:paraId="6BA704C1">
            <w:pPr>
              <w:pStyle w:val="257"/>
              <w:rPr>
                <w:rFonts w:hint="eastAsia" w:ascii="宋体" w:hAnsi="宋体" w:eastAsia="宋体" w:cs="宋体"/>
                <w:color w:val="auto"/>
                <w:sz w:val="24"/>
                <w:szCs w:val="24"/>
                <w:highlight w:val="none"/>
                <w:u w:val="none"/>
                <w:lang w:eastAsia="zh-CN"/>
              </w:rPr>
            </w:pPr>
          </w:p>
        </w:tc>
      </w:tr>
      <w:tr w14:paraId="6B97E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35" w:type="dxa"/>
            <w:shd w:val="clear" w:color="auto" w:fill="auto"/>
            <w:noWrap w:val="0"/>
            <w:vAlign w:val="center"/>
          </w:tcPr>
          <w:p w14:paraId="2A7FC157">
            <w:pPr>
              <w:shd w:val="clear" w:color="auto" w:fill="auto"/>
              <w:ind w:firstLine="28" w:firstLineChars="0"/>
              <w:jc w:val="center"/>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lang w:val="en-US" w:eastAsia="zh-CN"/>
              </w:rPr>
              <w:t>3.</w:t>
            </w:r>
            <w:r>
              <w:rPr>
                <w:rFonts w:hint="eastAsia" w:ascii="宋体" w:hAnsi="宋体" w:cs="宋体"/>
                <w:bCs/>
                <w:color w:val="auto"/>
                <w:sz w:val="24"/>
                <w:szCs w:val="24"/>
                <w:highlight w:val="none"/>
                <w:u w:val="none"/>
                <w:lang w:val="en-US" w:eastAsia="zh-CN"/>
              </w:rPr>
              <w:t>3</w:t>
            </w:r>
          </w:p>
        </w:tc>
        <w:tc>
          <w:tcPr>
            <w:tcW w:w="1335" w:type="dxa"/>
            <w:shd w:val="clear" w:color="auto" w:fill="auto"/>
            <w:noWrap w:val="0"/>
            <w:vAlign w:val="center"/>
          </w:tcPr>
          <w:p w14:paraId="0AE65F93">
            <w:pPr>
              <w:pBdr>
                <w:top w:val="none" w:color="000000" w:sz="0" w:space="0"/>
                <w:left w:val="none" w:color="000000" w:sz="0" w:space="0"/>
                <w:bottom w:val="none" w:color="000000" w:sz="0" w:space="0"/>
                <w:right w:val="none" w:color="000000" w:sz="0" w:space="0"/>
              </w:pBdr>
              <w:shd w:val="clear" w:color="auto" w:fill="auto"/>
              <w:spacing w:before="0" w:after="0" w:line="240" w:lineRule="auto"/>
              <w:ind w:left="0" w:right="0" w:firstLine="28"/>
              <w:jc w:val="center"/>
              <w:rPr>
                <w:rFonts w:hint="eastAsia" w:ascii="宋体" w:hAnsi="宋体" w:cs="宋体"/>
                <w:bCs/>
                <w:color w:val="auto"/>
                <w:sz w:val="24"/>
                <w:szCs w:val="24"/>
                <w:highlight w:val="none"/>
                <w:u w:val="none"/>
                <w:lang w:val="en-US" w:eastAsia="zh-CN"/>
              </w:rPr>
            </w:pPr>
            <w:r>
              <w:rPr>
                <w:rFonts w:hint="eastAsia" w:ascii="宋体" w:hAnsi="宋体" w:cs="宋体"/>
                <w:bCs/>
                <w:color w:val="auto"/>
                <w:sz w:val="24"/>
                <w:szCs w:val="24"/>
                <w:highlight w:val="none"/>
                <w:u w:val="none"/>
                <w:lang w:val="en-US" w:eastAsia="zh-CN"/>
              </w:rPr>
              <w:t>技术</w:t>
            </w:r>
            <w:r>
              <w:rPr>
                <w:rFonts w:hint="eastAsia" w:ascii="宋体" w:hAnsi="宋体" w:eastAsia="宋体" w:cs="宋体"/>
                <w:bCs/>
                <w:color w:val="auto"/>
                <w:sz w:val="24"/>
                <w:szCs w:val="24"/>
                <w:highlight w:val="none"/>
                <w:u w:val="none"/>
                <w:lang w:val="en-US" w:eastAsia="zh-CN"/>
              </w:rPr>
              <w:t>负责</w:t>
            </w:r>
            <w:r>
              <w:rPr>
                <w:rFonts w:hint="eastAsia" w:ascii="宋体" w:hAnsi="宋体" w:cs="宋体"/>
                <w:bCs/>
                <w:color w:val="auto"/>
                <w:sz w:val="24"/>
                <w:szCs w:val="24"/>
                <w:highlight w:val="none"/>
                <w:u w:val="none"/>
                <w:lang w:val="en-US" w:eastAsia="zh-CN"/>
              </w:rPr>
              <w:t xml:space="preserve">人 </w:t>
            </w:r>
          </w:p>
          <w:p w14:paraId="6875A13C">
            <w:pPr>
              <w:pBdr>
                <w:top w:val="none" w:color="000000" w:sz="0" w:space="0"/>
                <w:left w:val="none" w:color="000000" w:sz="0" w:space="0"/>
                <w:bottom w:val="none" w:color="000000" w:sz="0" w:space="0"/>
                <w:right w:val="none" w:color="000000" w:sz="0" w:space="0"/>
              </w:pBdr>
              <w:shd w:val="clear" w:color="auto" w:fill="auto"/>
              <w:spacing w:before="0" w:after="0" w:line="240" w:lineRule="auto"/>
              <w:ind w:left="0" w:leftChars="0" w:right="0" w:rightChars="0" w:firstLine="28" w:firstLineChars="0"/>
              <w:jc w:val="center"/>
              <w:rPr>
                <w:rFonts w:hint="eastAsia" w:ascii="宋体" w:hAnsi="宋体" w:eastAsia="宋体" w:cs="宋体"/>
                <w:bCs/>
                <w:color w:val="auto"/>
                <w:sz w:val="24"/>
                <w:szCs w:val="24"/>
                <w:highlight w:val="none"/>
                <w:u w:val="none"/>
                <w:lang w:val="en-US" w:eastAsia="zh-CN" w:bidi="ar-SA"/>
              </w:rPr>
            </w:pPr>
            <w:r>
              <w:rPr>
                <w:rFonts w:hint="eastAsia" w:ascii="宋体" w:hAnsi="宋体" w:cs="宋体"/>
                <w:bCs/>
                <w:color w:val="auto"/>
                <w:sz w:val="24"/>
                <w:szCs w:val="24"/>
                <w:highlight w:val="none"/>
                <w:u w:val="none"/>
                <w:lang w:val="en-US" w:eastAsia="zh-CN"/>
              </w:rPr>
              <w:t>（1名）</w:t>
            </w:r>
          </w:p>
        </w:tc>
        <w:tc>
          <w:tcPr>
            <w:tcW w:w="765" w:type="dxa"/>
            <w:shd w:val="clear" w:color="auto" w:fill="auto"/>
            <w:noWrap w:val="0"/>
            <w:vAlign w:val="center"/>
          </w:tcPr>
          <w:p w14:paraId="7B5271AB">
            <w:pPr>
              <w:widowControl/>
              <w:pBdr>
                <w:top w:val="none" w:color="000000" w:sz="0" w:space="0"/>
                <w:left w:val="none" w:color="000000" w:sz="0" w:space="0"/>
                <w:bottom w:val="none" w:color="000000" w:sz="0" w:space="0"/>
                <w:right w:val="none" w:color="000000" w:sz="0" w:space="0"/>
              </w:pBdr>
              <w:shd w:val="clear" w:color="auto" w:fill="auto"/>
              <w:spacing w:before="0" w:after="0" w:line="240" w:lineRule="auto"/>
              <w:ind w:left="0" w:leftChars="0" w:right="0" w:rightChars="0" w:firstLine="0" w:firstLineChars="0"/>
              <w:jc w:val="center"/>
              <w:rPr>
                <w:rFonts w:hint="eastAsia" w:ascii="宋体" w:hAnsi="宋体" w:eastAsia="宋体" w:cs="宋体"/>
                <w:bCs/>
                <w:color w:val="auto"/>
                <w:sz w:val="24"/>
                <w:szCs w:val="24"/>
                <w:highlight w:val="none"/>
                <w:u w:val="none"/>
                <w:lang w:val="en-US" w:eastAsia="zh-CN" w:bidi="ar-SA"/>
              </w:rPr>
            </w:pPr>
            <w:r>
              <w:rPr>
                <w:rFonts w:hint="eastAsia" w:ascii="宋体" w:hAnsi="宋体" w:cs="宋体"/>
                <w:bCs/>
                <w:color w:val="auto"/>
                <w:sz w:val="24"/>
                <w:szCs w:val="24"/>
                <w:highlight w:val="none"/>
                <w:u w:val="none"/>
                <w:lang w:val="en-US" w:eastAsia="zh-CN"/>
              </w:rPr>
              <w:t>6</w:t>
            </w:r>
          </w:p>
        </w:tc>
        <w:tc>
          <w:tcPr>
            <w:tcW w:w="4300" w:type="dxa"/>
            <w:shd w:val="clear" w:color="auto" w:fill="auto"/>
            <w:noWrap w:val="0"/>
            <w:vAlign w:val="center"/>
          </w:tcPr>
          <w:p w14:paraId="5814B084">
            <w:pPr>
              <w:shd w:val="clear" w:color="auto" w:fill="auto"/>
              <w:ind w:firstLine="480" w:firstLineChars="200"/>
              <w:rPr>
                <w:rFonts w:hint="eastAsia" w:ascii="宋体" w:hAnsi="宋体" w:cs="宋体"/>
                <w:bCs/>
                <w:color w:val="auto"/>
                <w:sz w:val="24"/>
                <w:szCs w:val="24"/>
                <w:highlight w:val="none"/>
                <w:u w:val="none"/>
                <w:lang w:val="en-US" w:eastAsia="zh-CN"/>
              </w:rPr>
            </w:pPr>
            <w:r>
              <w:rPr>
                <w:rFonts w:hint="eastAsia" w:ascii="宋体" w:hAnsi="宋体" w:cs="宋体"/>
                <w:bCs/>
                <w:color w:val="auto"/>
                <w:sz w:val="24"/>
                <w:szCs w:val="24"/>
                <w:highlight w:val="none"/>
                <w:u w:val="none"/>
                <w:lang w:val="en-US" w:eastAsia="zh-CN"/>
              </w:rPr>
              <w:t>1.拟投入本项目技术负责人</w:t>
            </w:r>
            <w:r>
              <w:rPr>
                <w:rFonts w:hint="eastAsia" w:ascii="宋体" w:hAnsi="宋体" w:eastAsia="宋体" w:cs="宋体"/>
                <w:bCs/>
                <w:color w:val="auto"/>
                <w:sz w:val="24"/>
                <w:szCs w:val="24"/>
                <w:highlight w:val="none"/>
                <w:u w:val="none"/>
                <w:lang w:val="en-US" w:eastAsia="zh-CN"/>
              </w:rPr>
              <w:t>具有</w:t>
            </w:r>
            <w:r>
              <w:rPr>
                <w:rFonts w:hint="eastAsia" w:ascii="宋体" w:hAnsi="宋体" w:cs="宋体"/>
                <w:bCs/>
                <w:color w:val="auto"/>
                <w:sz w:val="24"/>
                <w:szCs w:val="24"/>
                <w:highlight w:val="none"/>
                <w:u w:val="none"/>
                <w:lang w:val="en-US" w:eastAsia="zh-CN"/>
              </w:rPr>
              <w:t>工程类高级及以上职称得4分，具有工程类中级职称得2分。</w:t>
            </w:r>
          </w:p>
          <w:p w14:paraId="6132252A">
            <w:pPr>
              <w:widowControl/>
              <w:pBdr>
                <w:top w:val="none" w:color="auto" w:sz="0" w:space="0"/>
                <w:left w:val="none" w:color="auto" w:sz="0" w:space="0"/>
                <w:bottom w:val="none" w:color="auto" w:sz="0" w:space="0"/>
                <w:right w:val="none" w:color="auto" w:sz="0" w:space="0"/>
              </w:pBdr>
              <w:shd w:val="clear" w:color="auto" w:fill="auto"/>
              <w:tabs>
                <w:tab w:val="left" w:pos="900"/>
              </w:tabs>
              <w:ind w:firstLine="482" w:firstLineChars="200"/>
              <w:jc w:val="left"/>
              <w:rPr>
                <w:rFonts w:hint="eastAsia" w:ascii="宋体" w:hAnsi="宋体" w:eastAsia="宋体" w:cs="宋体"/>
                <w:b/>
                <w:bCs w:val="0"/>
                <w:color w:val="auto"/>
                <w:sz w:val="24"/>
                <w:szCs w:val="24"/>
                <w:highlight w:val="none"/>
                <w:u w:val="none"/>
                <w:lang w:val="en-US" w:eastAsia="zh-CN" w:bidi="ar-SA"/>
              </w:rPr>
            </w:pPr>
            <w:r>
              <w:rPr>
                <w:rFonts w:hint="eastAsia" w:ascii="宋体" w:hAnsi="宋体" w:eastAsia="宋体" w:cs="宋体"/>
                <w:b/>
                <w:bCs w:val="0"/>
                <w:color w:val="auto"/>
                <w:sz w:val="24"/>
                <w:szCs w:val="24"/>
                <w:highlight w:val="none"/>
                <w:u w:val="none"/>
                <w:lang w:val="en-US" w:eastAsia="zh-CN"/>
              </w:rPr>
              <w:t>注：</w:t>
            </w:r>
            <w:r>
              <w:rPr>
                <w:rFonts w:hint="eastAsia" w:ascii="宋体" w:hAnsi="宋体" w:eastAsia="宋体" w:cs="宋体"/>
                <w:b/>
                <w:bCs w:val="0"/>
                <w:color w:val="auto"/>
                <w:sz w:val="24"/>
                <w:szCs w:val="24"/>
                <w:highlight w:val="none"/>
                <w:u w:val="none"/>
                <w:lang w:eastAsia="zh-CN"/>
              </w:rPr>
              <w:t>响应文件</w:t>
            </w:r>
            <w:r>
              <w:rPr>
                <w:rFonts w:hint="eastAsia" w:ascii="宋体" w:hAnsi="宋体" w:eastAsia="宋体" w:cs="宋体"/>
                <w:b/>
                <w:bCs w:val="0"/>
                <w:color w:val="auto"/>
                <w:sz w:val="24"/>
                <w:szCs w:val="24"/>
                <w:highlight w:val="none"/>
                <w:u w:val="none"/>
              </w:rPr>
              <w:t>中提供</w:t>
            </w:r>
            <w:r>
              <w:rPr>
                <w:rFonts w:hint="eastAsia" w:ascii="宋体" w:hAnsi="宋体" w:eastAsia="宋体" w:cs="宋体"/>
                <w:b/>
                <w:bCs w:val="0"/>
                <w:color w:val="auto"/>
                <w:sz w:val="24"/>
                <w:szCs w:val="24"/>
                <w:highlight w:val="none"/>
                <w:u w:val="none"/>
                <w:lang w:val="en-US" w:eastAsia="zh-CN"/>
              </w:rPr>
              <w:t>技术负责人职称证书</w:t>
            </w:r>
            <w:r>
              <w:rPr>
                <w:rFonts w:hint="eastAsia" w:ascii="宋体" w:hAnsi="宋体" w:eastAsia="宋体" w:cs="宋体"/>
                <w:b/>
                <w:bCs w:val="0"/>
                <w:color w:val="auto"/>
                <w:sz w:val="24"/>
                <w:szCs w:val="24"/>
                <w:highlight w:val="none"/>
                <w:u w:val="none"/>
                <w:lang w:val="en-US" w:eastAsia="zh-CN" w:bidi="ar-SA"/>
              </w:rPr>
              <w:t>以及供应商为</w:t>
            </w:r>
            <w:r>
              <w:rPr>
                <w:rFonts w:hint="eastAsia" w:ascii="宋体" w:hAnsi="宋体" w:eastAsia="宋体" w:cs="宋体"/>
                <w:b/>
                <w:bCs w:val="0"/>
                <w:color w:val="auto"/>
                <w:sz w:val="24"/>
                <w:szCs w:val="24"/>
                <w:highlight w:val="none"/>
                <w:u w:val="none"/>
                <w:lang w:val="en-US" w:eastAsia="zh-CN"/>
              </w:rPr>
              <w:t>技术负责人</w:t>
            </w:r>
            <w:r>
              <w:rPr>
                <w:rFonts w:hint="eastAsia" w:ascii="宋体" w:hAnsi="宋体" w:eastAsia="宋体" w:cs="宋体"/>
                <w:b/>
                <w:bCs w:val="0"/>
                <w:color w:val="auto"/>
                <w:sz w:val="24"/>
                <w:szCs w:val="24"/>
                <w:highlight w:val="none"/>
                <w:u w:val="none"/>
                <w:lang w:val="en-US" w:eastAsia="zh-CN" w:bidi="ar-SA"/>
              </w:rPr>
              <w:t>缴纳的2026年</w:t>
            </w:r>
            <w:r>
              <w:rPr>
                <w:rFonts w:hint="eastAsia" w:ascii="宋体" w:hAnsi="宋体" w:cs="宋体"/>
                <w:b/>
                <w:bCs w:val="0"/>
                <w:color w:val="auto"/>
                <w:sz w:val="24"/>
                <w:szCs w:val="24"/>
                <w:highlight w:val="none"/>
                <w:u w:val="none"/>
                <w:lang w:val="en-US" w:eastAsia="zh-CN" w:bidi="ar-SA"/>
              </w:rPr>
              <w:t>7</w:t>
            </w:r>
            <w:r>
              <w:rPr>
                <w:rFonts w:hint="eastAsia" w:ascii="宋体" w:hAnsi="宋体" w:eastAsia="宋体" w:cs="宋体"/>
                <w:b/>
                <w:bCs w:val="0"/>
                <w:color w:val="auto"/>
                <w:sz w:val="24"/>
                <w:szCs w:val="24"/>
                <w:highlight w:val="none"/>
                <w:u w:val="none"/>
                <w:lang w:val="en-US" w:eastAsia="zh-CN" w:bidi="ar-SA"/>
              </w:rPr>
              <w:t>月-</w:t>
            </w:r>
            <w:r>
              <w:rPr>
                <w:rFonts w:hint="eastAsia" w:ascii="宋体" w:hAnsi="宋体" w:cs="宋体"/>
                <w:b/>
                <w:bCs w:val="0"/>
                <w:color w:val="auto"/>
                <w:sz w:val="24"/>
                <w:szCs w:val="24"/>
                <w:highlight w:val="none"/>
                <w:u w:val="none"/>
                <w:lang w:val="en-US" w:eastAsia="zh-CN" w:bidi="ar-SA"/>
              </w:rPr>
              <w:t>9</w:t>
            </w:r>
            <w:r>
              <w:rPr>
                <w:rFonts w:hint="eastAsia" w:ascii="宋体" w:hAnsi="宋体" w:eastAsia="宋体" w:cs="宋体"/>
                <w:b/>
                <w:bCs w:val="0"/>
                <w:color w:val="auto"/>
                <w:sz w:val="24"/>
                <w:szCs w:val="24"/>
                <w:highlight w:val="none"/>
                <w:u w:val="none"/>
                <w:lang w:val="en-US" w:eastAsia="zh-CN" w:bidi="ar-SA"/>
              </w:rPr>
              <w:t>月三个月内任意一个月的社会基本养老保险的参保缴费证明（加盖社保部门签章或电子签章）；材料未提供或提供不全不得分</w:t>
            </w:r>
            <w:r>
              <w:rPr>
                <w:rFonts w:hint="eastAsia" w:ascii="宋体" w:hAnsi="宋体" w:cs="宋体"/>
                <w:b/>
                <w:bCs w:val="0"/>
                <w:color w:val="auto"/>
                <w:sz w:val="24"/>
                <w:szCs w:val="24"/>
                <w:highlight w:val="none"/>
                <w:u w:val="none"/>
                <w:lang w:val="en-US" w:eastAsia="zh-CN" w:bidi="ar-SA"/>
              </w:rPr>
              <w:t>，</w:t>
            </w:r>
            <w:r>
              <w:rPr>
                <w:rFonts w:hint="eastAsia" w:ascii="宋体" w:hAnsi="宋体" w:eastAsia="宋体" w:cs="宋体"/>
                <w:b/>
                <w:bCs w:val="0"/>
                <w:color w:val="auto"/>
                <w:sz w:val="24"/>
                <w:szCs w:val="24"/>
                <w:highlight w:val="none"/>
                <w:u w:val="none"/>
                <w:lang w:val="en-US" w:eastAsia="zh-CN" w:bidi="ar-SA"/>
              </w:rPr>
              <w:t>同一人员不同证书不重复得分。</w:t>
            </w:r>
          </w:p>
          <w:p w14:paraId="1B584FCC">
            <w:pPr>
              <w:widowControl/>
              <w:pBdr>
                <w:top w:val="none" w:color="auto" w:sz="0" w:space="0"/>
                <w:left w:val="none" w:color="auto" w:sz="0" w:space="0"/>
                <w:bottom w:val="none" w:color="auto" w:sz="0" w:space="0"/>
                <w:right w:val="none" w:color="auto" w:sz="0" w:space="0"/>
              </w:pBdr>
              <w:shd w:val="clear" w:color="auto" w:fill="auto"/>
              <w:tabs>
                <w:tab w:val="left" w:pos="900"/>
              </w:tabs>
              <w:ind w:firstLine="480" w:firstLineChars="200"/>
              <w:jc w:val="left"/>
              <w:rPr>
                <w:rFonts w:hint="eastAsia" w:ascii="宋体" w:hAnsi="宋体" w:cs="宋体"/>
                <w:bCs/>
                <w:color w:val="auto"/>
                <w:sz w:val="24"/>
                <w:szCs w:val="24"/>
                <w:highlight w:val="none"/>
                <w:u w:val="none"/>
                <w:lang w:val="en-US" w:eastAsia="zh-CN"/>
              </w:rPr>
            </w:pPr>
            <w:r>
              <w:rPr>
                <w:rFonts w:hint="eastAsia" w:ascii="宋体" w:hAnsi="宋体" w:cs="宋体"/>
                <w:bCs/>
                <w:color w:val="auto"/>
                <w:sz w:val="24"/>
                <w:szCs w:val="24"/>
                <w:highlight w:val="none"/>
                <w:u w:val="none"/>
                <w:lang w:val="en-US" w:eastAsia="zh-CN"/>
              </w:rPr>
              <w:t>2.拟投入本项目技术负责人具有全日制本科及以上学历证书得2分。</w:t>
            </w:r>
          </w:p>
          <w:p w14:paraId="4F7C8AD2">
            <w:pPr>
              <w:widowControl/>
              <w:pBdr>
                <w:top w:val="none" w:color="auto" w:sz="0" w:space="0"/>
                <w:left w:val="none" w:color="auto" w:sz="0" w:space="0"/>
                <w:bottom w:val="none" w:color="auto" w:sz="0" w:space="0"/>
                <w:right w:val="none" w:color="auto" w:sz="0" w:space="0"/>
              </w:pBdr>
              <w:shd w:val="clear" w:color="auto" w:fill="auto"/>
              <w:tabs>
                <w:tab w:val="left" w:pos="900"/>
              </w:tabs>
              <w:ind w:firstLine="482" w:firstLineChars="200"/>
              <w:jc w:val="left"/>
              <w:rPr>
                <w:rFonts w:hint="eastAsia" w:ascii="宋体" w:hAnsi="宋体" w:cs="宋体"/>
                <w:bCs/>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注：</w:t>
            </w:r>
            <w:r>
              <w:rPr>
                <w:rFonts w:hint="eastAsia" w:ascii="宋体" w:hAnsi="宋体" w:eastAsia="宋体" w:cs="宋体"/>
                <w:b/>
                <w:bCs w:val="0"/>
                <w:color w:val="auto"/>
                <w:sz w:val="24"/>
                <w:szCs w:val="24"/>
                <w:highlight w:val="none"/>
                <w:u w:val="none"/>
                <w:lang w:eastAsia="zh-CN"/>
              </w:rPr>
              <w:t>响应文件</w:t>
            </w:r>
            <w:r>
              <w:rPr>
                <w:rFonts w:hint="eastAsia" w:ascii="宋体" w:hAnsi="宋体" w:eastAsia="宋体" w:cs="宋体"/>
                <w:b/>
                <w:bCs w:val="0"/>
                <w:color w:val="auto"/>
                <w:sz w:val="24"/>
                <w:szCs w:val="24"/>
                <w:highlight w:val="none"/>
                <w:u w:val="none"/>
              </w:rPr>
              <w:t>中提供</w:t>
            </w:r>
            <w:r>
              <w:rPr>
                <w:rFonts w:hint="eastAsia" w:ascii="宋体" w:hAnsi="宋体" w:eastAsia="宋体" w:cs="宋体"/>
                <w:b/>
                <w:bCs w:val="0"/>
                <w:color w:val="auto"/>
                <w:sz w:val="24"/>
                <w:szCs w:val="24"/>
                <w:highlight w:val="none"/>
                <w:u w:val="none"/>
                <w:lang w:val="en-US" w:eastAsia="zh-CN"/>
              </w:rPr>
              <w:t>技术负责人</w:t>
            </w:r>
            <w:r>
              <w:rPr>
                <w:rFonts w:hint="eastAsia" w:ascii="宋体" w:hAnsi="宋体" w:cs="宋体"/>
                <w:b/>
                <w:bCs w:val="0"/>
                <w:color w:val="auto"/>
                <w:sz w:val="24"/>
                <w:szCs w:val="24"/>
                <w:highlight w:val="none"/>
                <w:u w:val="none"/>
                <w:lang w:val="en-US" w:eastAsia="zh-CN"/>
              </w:rPr>
              <w:t>学历</w:t>
            </w:r>
            <w:r>
              <w:rPr>
                <w:rFonts w:hint="eastAsia" w:ascii="宋体" w:hAnsi="宋体" w:eastAsia="宋体" w:cs="宋体"/>
                <w:b/>
                <w:bCs w:val="0"/>
                <w:color w:val="auto"/>
                <w:sz w:val="24"/>
                <w:szCs w:val="24"/>
                <w:highlight w:val="none"/>
                <w:u w:val="none"/>
              </w:rPr>
              <w:t>证书</w:t>
            </w:r>
            <w:r>
              <w:rPr>
                <w:rFonts w:hint="eastAsia" w:ascii="宋体" w:hAnsi="宋体" w:eastAsia="宋体" w:cs="宋体"/>
                <w:b/>
                <w:bCs w:val="0"/>
                <w:color w:val="auto"/>
                <w:sz w:val="24"/>
                <w:szCs w:val="24"/>
                <w:highlight w:val="none"/>
                <w:u w:val="none"/>
                <w:lang w:val="en-US" w:eastAsia="zh-CN" w:bidi="ar-SA"/>
              </w:rPr>
              <w:t>以及供应商为</w:t>
            </w:r>
            <w:r>
              <w:rPr>
                <w:rFonts w:hint="eastAsia" w:ascii="宋体" w:hAnsi="宋体" w:eastAsia="宋体" w:cs="宋体"/>
                <w:b/>
                <w:bCs w:val="0"/>
                <w:color w:val="auto"/>
                <w:sz w:val="24"/>
                <w:szCs w:val="24"/>
                <w:highlight w:val="none"/>
                <w:u w:val="none"/>
                <w:lang w:val="en-US" w:eastAsia="zh-CN"/>
              </w:rPr>
              <w:t>技术负责人</w:t>
            </w:r>
            <w:r>
              <w:rPr>
                <w:rFonts w:hint="eastAsia" w:ascii="宋体" w:hAnsi="宋体" w:eastAsia="宋体" w:cs="宋体"/>
                <w:b/>
                <w:bCs w:val="0"/>
                <w:color w:val="auto"/>
                <w:sz w:val="24"/>
                <w:szCs w:val="24"/>
                <w:highlight w:val="none"/>
                <w:u w:val="none"/>
                <w:lang w:val="en-US" w:eastAsia="zh-CN" w:bidi="ar-SA"/>
              </w:rPr>
              <w:t>缴纳的2026年</w:t>
            </w:r>
            <w:r>
              <w:rPr>
                <w:rFonts w:hint="eastAsia" w:ascii="宋体" w:hAnsi="宋体" w:cs="宋体"/>
                <w:b/>
                <w:bCs w:val="0"/>
                <w:color w:val="auto"/>
                <w:sz w:val="24"/>
                <w:szCs w:val="24"/>
                <w:highlight w:val="none"/>
                <w:u w:val="none"/>
                <w:lang w:val="en-US" w:eastAsia="zh-CN" w:bidi="ar-SA"/>
              </w:rPr>
              <w:t>7</w:t>
            </w:r>
            <w:r>
              <w:rPr>
                <w:rFonts w:hint="eastAsia" w:ascii="宋体" w:hAnsi="宋体" w:eastAsia="宋体" w:cs="宋体"/>
                <w:b/>
                <w:bCs w:val="0"/>
                <w:color w:val="auto"/>
                <w:sz w:val="24"/>
                <w:szCs w:val="24"/>
                <w:highlight w:val="none"/>
                <w:u w:val="none"/>
                <w:lang w:val="en-US" w:eastAsia="zh-CN" w:bidi="ar-SA"/>
              </w:rPr>
              <w:t>月-</w:t>
            </w:r>
            <w:r>
              <w:rPr>
                <w:rFonts w:hint="eastAsia" w:ascii="宋体" w:hAnsi="宋体" w:cs="宋体"/>
                <w:b/>
                <w:bCs w:val="0"/>
                <w:color w:val="auto"/>
                <w:sz w:val="24"/>
                <w:szCs w:val="24"/>
                <w:highlight w:val="none"/>
                <w:u w:val="none"/>
                <w:lang w:val="en-US" w:eastAsia="zh-CN" w:bidi="ar-SA"/>
              </w:rPr>
              <w:t>9</w:t>
            </w:r>
            <w:r>
              <w:rPr>
                <w:rFonts w:hint="eastAsia" w:ascii="宋体" w:hAnsi="宋体" w:eastAsia="宋体" w:cs="宋体"/>
                <w:b/>
                <w:bCs w:val="0"/>
                <w:color w:val="auto"/>
                <w:sz w:val="24"/>
                <w:szCs w:val="24"/>
                <w:highlight w:val="none"/>
                <w:u w:val="none"/>
                <w:lang w:val="en-US" w:eastAsia="zh-CN" w:bidi="ar-SA"/>
              </w:rPr>
              <w:t>月三个月内任意一个月的社会基本养老保险的参保缴费证明（加盖社保部门签章或电子签章）；材料未提供或提供不全不得分。技术负责人</w:t>
            </w:r>
            <w:r>
              <w:rPr>
                <w:rFonts w:hint="eastAsia" w:ascii="宋体" w:hAnsi="宋体" w:cs="宋体"/>
                <w:b/>
                <w:bCs w:val="0"/>
                <w:color w:val="auto"/>
                <w:sz w:val="24"/>
                <w:szCs w:val="24"/>
                <w:highlight w:val="none"/>
                <w:u w:val="none"/>
                <w:lang w:val="en-US" w:eastAsia="zh-CN" w:bidi="ar-SA"/>
              </w:rPr>
              <w:t>社保可以不重复提供</w:t>
            </w:r>
            <w:r>
              <w:rPr>
                <w:rFonts w:hint="eastAsia" w:ascii="宋体" w:hAnsi="宋体" w:eastAsia="宋体" w:cs="宋体"/>
                <w:b/>
                <w:bCs w:val="0"/>
                <w:color w:val="auto"/>
                <w:sz w:val="24"/>
                <w:szCs w:val="24"/>
                <w:highlight w:val="none"/>
                <w:u w:val="none"/>
                <w:lang w:val="en-US" w:eastAsia="zh-CN" w:bidi="ar-SA"/>
              </w:rPr>
              <w:t>。</w:t>
            </w:r>
          </w:p>
        </w:tc>
        <w:tc>
          <w:tcPr>
            <w:tcW w:w="2420" w:type="dxa"/>
            <w:noWrap w:val="0"/>
            <w:vAlign w:val="center"/>
          </w:tcPr>
          <w:p w14:paraId="5B86DBE6">
            <w:pPr>
              <w:pStyle w:val="257"/>
              <w:rPr>
                <w:rFonts w:hint="eastAsia" w:ascii="宋体" w:hAnsi="宋体" w:eastAsia="宋体" w:cs="宋体"/>
                <w:color w:val="auto"/>
                <w:sz w:val="24"/>
                <w:szCs w:val="24"/>
                <w:highlight w:val="none"/>
                <w:u w:val="none"/>
                <w:lang w:eastAsia="zh-CN"/>
              </w:rPr>
            </w:pPr>
          </w:p>
        </w:tc>
      </w:tr>
      <w:tr w14:paraId="2733B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6" w:hRule="atLeast"/>
          <w:jc w:val="center"/>
        </w:trPr>
        <w:tc>
          <w:tcPr>
            <w:tcW w:w="735" w:type="dxa"/>
            <w:noWrap w:val="0"/>
            <w:vAlign w:val="center"/>
          </w:tcPr>
          <w:p w14:paraId="2853A92F">
            <w:pPr>
              <w:shd w:val="clear" w:color="auto" w:fill="auto"/>
              <w:ind w:firstLine="28"/>
              <w:jc w:val="center"/>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3.</w:t>
            </w:r>
            <w:r>
              <w:rPr>
                <w:rFonts w:hint="eastAsia" w:ascii="宋体" w:hAnsi="宋体" w:cs="宋体"/>
                <w:bCs/>
                <w:color w:val="auto"/>
                <w:sz w:val="24"/>
                <w:szCs w:val="24"/>
                <w:highlight w:val="none"/>
                <w:u w:val="none"/>
                <w:lang w:val="en-US" w:eastAsia="zh-CN"/>
              </w:rPr>
              <w:t>4</w:t>
            </w:r>
          </w:p>
        </w:tc>
        <w:tc>
          <w:tcPr>
            <w:tcW w:w="1335" w:type="dxa"/>
            <w:noWrap w:val="0"/>
            <w:vAlign w:val="center"/>
          </w:tcPr>
          <w:p w14:paraId="66236D42">
            <w:pPr>
              <w:pBdr>
                <w:top w:val="none" w:color="000000" w:sz="0" w:space="0"/>
                <w:left w:val="none" w:color="000000" w:sz="0" w:space="0"/>
                <w:bottom w:val="none" w:color="000000" w:sz="0" w:space="0"/>
                <w:right w:val="none" w:color="000000" w:sz="0" w:space="0"/>
              </w:pBdr>
              <w:spacing w:before="0" w:after="0" w:line="240" w:lineRule="auto"/>
              <w:ind w:left="0" w:right="0" w:firstLine="28"/>
              <w:jc w:val="center"/>
              <w:rPr>
                <w:rFonts w:hint="eastAsia" w:ascii="宋体" w:hAnsi="宋体" w:eastAsia="宋体" w:cs="宋体"/>
                <w:bCs/>
                <w:color w:val="auto"/>
                <w:sz w:val="24"/>
                <w:szCs w:val="24"/>
                <w:highlight w:val="none"/>
                <w:u w:val="none"/>
                <w:lang w:val="en-US" w:eastAsia="zh-CN" w:bidi="ar-SA"/>
              </w:rPr>
            </w:pPr>
            <w:r>
              <w:rPr>
                <w:rFonts w:hint="eastAsia" w:ascii="宋体" w:hAnsi="宋体" w:eastAsia="宋体" w:cs="宋体"/>
                <w:bCs/>
                <w:color w:val="auto"/>
                <w:sz w:val="24"/>
                <w:szCs w:val="24"/>
                <w:highlight w:val="none"/>
                <w:u w:val="none"/>
              </w:rPr>
              <w:t>项目团队</w:t>
            </w:r>
          </w:p>
        </w:tc>
        <w:tc>
          <w:tcPr>
            <w:tcW w:w="765" w:type="dxa"/>
            <w:noWrap w:val="0"/>
            <w:vAlign w:val="center"/>
          </w:tcPr>
          <w:p w14:paraId="2C1657F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宋体" w:hAnsi="宋体" w:eastAsia="宋体" w:cs="宋体"/>
                <w:bCs/>
                <w:color w:val="auto"/>
                <w:sz w:val="24"/>
                <w:szCs w:val="24"/>
                <w:highlight w:val="none"/>
                <w:u w:val="none"/>
                <w:lang w:val="en-US" w:eastAsia="zh-CN" w:bidi="ar-SA"/>
              </w:rPr>
            </w:pPr>
            <w:r>
              <w:rPr>
                <w:rFonts w:hint="eastAsia" w:ascii="宋体" w:hAnsi="宋体" w:cs="宋体"/>
                <w:bCs/>
                <w:color w:val="auto"/>
                <w:sz w:val="24"/>
                <w:szCs w:val="24"/>
                <w:highlight w:val="none"/>
                <w:u w:val="none"/>
                <w:lang w:val="en-US" w:eastAsia="zh-CN" w:bidi="ar-SA"/>
              </w:rPr>
              <w:t>10</w:t>
            </w:r>
          </w:p>
        </w:tc>
        <w:tc>
          <w:tcPr>
            <w:tcW w:w="4300" w:type="dxa"/>
            <w:noWrap w:val="0"/>
            <w:vAlign w:val="center"/>
          </w:tcPr>
          <w:p w14:paraId="4C8850CC">
            <w:pPr>
              <w:pBdr>
                <w:top w:val="none" w:color="auto" w:sz="0" w:space="0"/>
                <w:left w:val="none" w:color="auto" w:sz="0" w:space="0"/>
                <w:bottom w:val="none" w:color="auto" w:sz="0" w:space="0"/>
                <w:right w:val="none" w:color="auto" w:sz="0" w:space="0"/>
              </w:pBdr>
              <w:tabs>
                <w:tab w:val="left" w:pos="900"/>
              </w:tabs>
              <w:ind w:firstLine="480" w:firstLineChars="200"/>
              <w:jc w:val="left"/>
              <w:rPr>
                <w:rFonts w:hint="eastAsia" w:ascii="宋体" w:hAnsi="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拟派项目组的成员（不含项目负责人</w:t>
            </w:r>
            <w:r>
              <w:rPr>
                <w:rFonts w:hint="eastAsia" w:ascii="宋体" w:hAnsi="宋体" w:cs="宋体"/>
                <w:bCs/>
                <w:color w:val="auto"/>
                <w:sz w:val="24"/>
                <w:szCs w:val="24"/>
                <w:highlight w:val="none"/>
                <w:u w:val="none"/>
                <w:lang w:val="en-US" w:eastAsia="zh-CN"/>
              </w:rPr>
              <w:t>、技术负责人</w:t>
            </w:r>
            <w:r>
              <w:rPr>
                <w:rFonts w:hint="eastAsia" w:ascii="宋体" w:hAnsi="宋体" w:eastAsia="宋体" w:cs="宋体"/>
                <w:bCs/>
                <w:color w:val="auto"/>
                <w:sz w:val="24"/>
                <w:szCs w:val="24"/>
                <w:highlight w:val="none"/>
                <w:u w:val="none"/>
                <w:lang w:val="en-US" w:eastAsia="zh-CN"/>
              </w:rPr>
              <w:t>），具有</w:t>
            </w:r>
            <w:r>
              <w:rPr>
                <w:rFonts w:hint="eastAsia" w:ascii="宋体" w:hAnsi="宋体" w:cs="宋体"/>
                <w:bCs/>
                <w:color w:val="auto"/>
                <w:sz w:val="24"/>
                <w:szCs w:val="24"/>
                <w:highlight w:val="none"/>
                <w:u w:val="none"/>
                <w:lang w:val="en-US" w:eastAsia="zh-CN"/>
              </w:rPr>
              <w:t>工程类高级及以上职称的</w:t>
            </w:r>
            <w:r>
              <w:rPr>
                <w:rFonts w:hint="eastAsia" w:ascii="宋体" w:hAnsi="宋体" w:eastAsia="宋体" w:cs="宋体"/>
                <w:bCs/>
                <w:color w:val="auto"/>
                <w:sz w:val="24"/>
                <w:szCs w:val="24"/>
                <w:highlight w:val="none"/>
                <w:u w:val="none"/>
                <w:lang w:val="en-US" w:eastAsia="zh-CN"/>
              </w:rPr>
              <w:t>，每有1人得</w:t>
            </w:r>
            <w:r>
              <w:rPr>
                <w:rFonts w:hint="eastAsia" w:ascii="宋体" w:hAnsi="宋体" w:cs="宋体"/>
                <w:bCs/>
                <w:color w:val="auto"/>
                <w:sz w:val="24"/>
                <w:szCs w:val="24"/>
                <w:highlight w:val="none"/>
                <w:u w:val="none"/>
                <w:lang w:val="en-US" w:eastAsia="zh-CN"/>
              </w:rPr>
              <w:t>4</w:t>
            </w:r>
            <w:r>
              <w:rPr>
                <w:rFonts w:hint="eastAsia" w:ascii="宋体" w:hAnsi="宋体" w:eastAsia="宋体" w:cs="宋体"/>
                <w:bCs/>
                <w:color w:val="auto"/>
                <w:sz w:val="24"/>
                <w:szCs w:val="24"/>
                <w:highlight w:val="none"/>
                <w:u w:val="none"/>
                <w:lang w:val="en-US" w:eastAsia="zh-CN"/>
              </w:rPr>
              <w:t>分</w:t>
            </w:r>
            <w:r>
              <w:rPr>
                <w:rFonts w:hint="eastAsia" w:ascii="宋体" w:hAnsi="宋体" w:cs="宋体"/>
                <w:bCs/>
                <w:color w:val="auto"/>
                <w:sz w:val="24"/>
                <w:szCs w:val="24"/>
                <w:highlight w:val="none"/>
                <w:u w:val="none"/>
                <w:lang w:val="en-US" w:eastAsia="zh-CN"/>
              </w:rPr>
              <w:t>；具有工程类中级职称的，</w:t>
            </w:r>
            <w:r>
              <w:rPr>
                <w:rFonts w:hint="eastAsia" w:ascii="宋体" w:hAnsi="宋体" w:eastAsia="宋体" w:cs="宋体"/>
                <w:bCs/>
                <w:color w:val="auto"/>
                <w:sz w:val="24"/>
                <w:szCs w:val="24"/>
                <w:highlight w:val="none"/>
                <w:u w:val="none"/>
                <w:lang w:val="en-US" w:eastAsia="zh-CN"/>
              </w:rPr>
              <w:t>每有1人得</w:t>
            </w:r>
            <w:r>
              <w:rPr>
                <w:rFonts w:hint="eastAsia" w:ascii="宋体" w:hAnsi="宋体" w:cs="宋体"/>
                <w:bCs/>
                <w:color w:val="auto"/>
                <w:sz w:val="24"/>
                <w:szCs w:val="24"/>
                <w:highlight w:val="none"/>
                <w:u w:val="none"/>
                <w:lang w:val="en-US" w:eastAsia="zh-CN"/>
              </w:rPr>
              <w:t>2</w:t>
            </w:r>
            <w:r>
              <w:rPr>
                <w:rFonts w:hint="eastAsia" w:ascii="宋体" w:hAnsi="宋体" w:eastAsia="宋体" w:cs="宋体"/>
                <w:bCs/>
                <w:color w:val="auto"/>
                <w:sz w:val="24"/>
                <w:szCs w:val="24"/>
                <w:highlight w:val="none"/>
                <w:u w:val="none"/>
                <w:lang w:val="en-US" w:eastAsia="zh-CN"/>
              </w:rPr>
              <w:t>分，</w:t>
            </w:r>
            <w:r>
              <w:rPr>
                <w:rFonts w:hint="eastAsia" w:ascii="宋体" w:hAnsi="宋体" w:cs="宋体"/>
                <w:bCs/>
                <w:color w:val="auto"/>
                <w:sz w:val="24"/>
                <w:szCs w:val="24"/>
                <w:highlight w:val="none"/>
                <w:u w:val="none"/>
                <w:lang w:val="en-US" w:eastAsia="zh-CN"/>
              </w:rPr>
              <w:t>最高得10分。</w:t>
            </w:r>
          </w:p>
          <w:p w14:paraId="43C13D52">
            <w:pPr>
              <w:pBdr>
                <w:top w:val="none" w:color="auto" w:sz="0" w:space="0"/>
                <w:left w:val="none" w:color="auto" w:sz="0" w:space="0"/>
                <w:bottom w:val="none" w:color="auto" w:sz="0" w:space="0"/>
                <w:right w:val="none" w:color="auto" w:sz="0" w:space="0"/>
              </w:pBdr>
              <w:tabs>
                <w:tab w:val="left" w:pos="900"/>
              </w:tabs>
              <w:ind w:left="0" w:firstLine="482"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b/>
                <w:bCs w:val="0"/>
                <w:color w:val="auto"/>
                <w:sz w:val="24"/>
                <w:szCs w:val="24"/>
                <w:highlight w:val="none"/>
                <w:u w:val="none"/>
                <w:lang w:val="en-US" w:eastAsia="zh-CN"/>
              </w:rPr>
              <w:t>注：</w:t>
            </w:r>
            <w:r>
              <w:rPr>
                <w:rFonts w:hint="eastAsia" w:ascii="宋体" w:hAnsi="宋体" w:eastAsia="宋体" w:cs="宋体"/>
                <w:b/>
                <w:bCs w:val="0"/>
                <w:color w:val="auto"/>
                <w:sz w:val="24"/>
                <w:szCs w:val="24"/>
                <w:highlight w:val="none"/>
                <w:u w:val="none"/>
                <w:lang w:eastAsia="zh-CN"/>
              </w:rPr>
              <w:t>响应文件</w:t>
            </w:r>
            <w:r>
              <w:rPr>
                <w:rFonts w:hint="eastAsia" w:ascii="宋体" w:hAnsi="宋体" w:eastAsia="宋体" w:cs="宋体"/>
                <w:b/>
                <w:bCs w:val="0"/>
                <w:color w:val="auto"/>
                <w:sz w:val="24"/>
                <w:szCs w:val="24"/>
                <w:highlight w:val="none"/>
                <w:u w:val="none"/>
              </w:rPr>
              <w:t>中</w:t>
            </w:r>
            <w:r>
              <w:rPr>
                <w:rFonts w:hint="eastAsia" w:ascii="宋体" w:hAnsi="宋体" w:eastAsia="宋体" w:cs="宋体"/>
                <w:b/>
                <w:bCs w:val="0"/>
                <w:color w:val="auto"/>
                <w:sz w:val="24"/>
                <w:szCs w:val="24"/>
                <w:highlight w:val="none"/>
                <w:u w:val="none"/>
                <w:lang w:val="en-US" w:eastAsia="zh-CN"/>
              </w:rPr>
              <w:t>同时</w:t>
            </w:r>
            <w:r>
              <w:rPr>
                <w:rFonts w:hint="eastAsia" w:ascii="宋体" w:hAnsi="宋体" w:eastAsia="宋体" w:cs="宋体"/>
                <w:b/>
                <w:bCs w:val="0"/>
                <w:color w:val="auto"/>
                <w:sz w:val="24"/>
                <w:szCs w:val="24"/>
                <w:highlight w:val="none"/>
                <w:u w:val="none"/>
              </w:rPr>
              <w:t>提供相关</w:t>
            </w:r>
            <w:r>
              <w:rPr>
                <w:rFonts w:hint="eastAsia" w:ascii="宋体" w:hAnsi="宋体" w:eastAsia="宋体" w:cs="宋体"/>
                <w:b/>
                <w:bCs w:val="0"/>
                <w:color w:val="auto"/>
                <w:sz w:val="24"/>
                <w:szCs w:val="24"/>
                <w:highlight w:val="none"/>
                <w:u w:val="none"/>
                <w:lang w:val="en-US" w:eastAsia="zh-CN"/>
              </w:rPr>
              <w:t>人员职称证书</w:t>
            </w:r>
            <w:r>
              <w:rPr>
                <w:rFonts w:hint="eastAsia" w:ascii="宋体" w:hAnsi="宋体" w:eastAsia="宋体" w:cs="宋体"/>
                <w:b/>
                <w:bCs w:val="0"/>
                <w:color w:val="auto"/>
                <w:sz w:val="24"/>
                <w:szCs w:val="24"/>
                <w:highlight w:val="none"/>
                <w:u w:val="none"/>
                <w:lang w:val="en-US" w:eastAsia="zh-CN" w:bidi="ar-SA"/>
              </w:rPr>
              <w:t>以及供应商为以上人员缴纳的2026年</w:t>
            </w:r>
            <w:r>
              <w:rPr>
                <w:rFonts w:hint="eastAsia" w:ascii="宋体" w:hAnsi="宋体" w:cs="宋体"/>
                <w:b/>
                <w:bCs w:val="0"/>
                <w:color w:val="auto"/>
                <w:sz w:val="24"/>
                <w:szCs w:val="24"/>
                <w:highlight w:val="none"/>
                <w:u w:val="none"/>
                <w:lang w:val="en-US" w:eastAsia="zh-CN" w:bidi="ar-SA"/>
              </w:rPr>
              <w:t>7</w:t>
            </w:r>
            <w:r>
              <w:rPr>
                <w:rFonts w:hint="eastAsia" w:ascii="宋体" w:hAnsi="宋体" w:eastAsia="宋体" w:cs="宋体"/>
                <w:b/>
                <w:bCs w:val="0"/>
                <w:color w:val="auto"/>
                <w:sz w:val="24"/>
                <w:szCs w:val="24"/>
                <w:highlight w:val="none"/>
                <w:u w:val="none"/>
                <w:lang w:val="en-US" w:eastAsia="zh-CN" w:bidi="ar-SA"/>
              </w:rPr>
              <w:t>月-</w:t>
            </w:r>
            <w:r>
              <w:rPr>
                <w:rFonts w:hint="eastAsia" w:ascii="宋体" w:hAnsi="宋体" w:cs="宋体"/>
                <w:b/>
                <w:bCs w:val="0"/>
                <w:color w:val="auto"/>
                <w:sz w:val="24"/>
                <w:szCs w:val="24"/>
                <w:highlight w:val="none"/>
                <w:u w:val="none"/>
                <w:lang w:val="en-US" w:eastAsia="zh-CN" w:bidi="ar-SA"/>
              </w:rPr>
              <w:t>9</w:t>
            </w:r>
            <w:r>
              <w:rPr>
                <w:rFonts w:hint="eastAsia" w:ascii="宋体" w:hAnsi="宋体" w:eastAsia="宋体" w:cs="宋体"/>
                <w:b/>
                <w:bCs w:val="0"/>
                <w:color w:val="auto"/>
                <w:sz w:val="24"/>
                <w:szCs w:val="24"/>
                <w:highlight w:val="none"/>
                <w:u w:val="none"/>
                <w:lang w:val="en-US" w:eastAsia="zh-CN" w:bidi="ar-SA"/>
              </w:rPr>
              <w:t>月三个月内任意一个月的社会基本养老保险的参保缴费证明（加盖社保部门签章或电子签章）；材料未提供或提供不全不得分</w:t>
            </w:r>
            <w:r>
              <w:rPr>
                <w:rFonts w:hint="eastAsia" w:ascii="宋体" w:hAnsi="宋体" w:cs="宋体"/>
                <w:b/>
                <w:bCs w:val="0"/>
                <w:color w:val="auto"/>
                <w:sz w:val="24"/>
                <w:szCs w:val="24"/>
                <w:highlight w:val="none"/>
                <w:u w:val="none"/>
                <w:lang w:val="en-US" w:eastAsia="zh-CN" w:bidi="ar-SA"/>
              </w:rPr>
              <w:t>，</w:t>
            </w:r>
            <w:r>
              <w:rPr>
                <w:rFonts w:hint="eastAsia" w:ascii="宋体" w:hAnsi="宋体" w:eastAsia="宋体" w:cs="宋体"/>
                <w:b/>
                <w:bCs w:val="0"/>
                <w:color w:val="auto"/>
                <w:sz w:val="24"/>
                <w:szCs w:val="24"/>
                <w:highlight w:val="none"/>
                <w:u w:val="none"/>
                <w:lang w:val="en-US" w:eastAsia="zh-CN" w:bidi="ar-SA"/>
              </w:rPr>
              <w:t>同一人员不同证书不重复得分。</w:t>
            </w:r>
          </w:p>
        </w:tc>
        <w:tc>
          <w:tcPr>
            <w:tcW w:w="2420" w:type="dxa"/>
            <w:noWrap w:val="0"/>
            <w:vAlign w:val="center"/>
          </w:tcPr>
          <w:p w14:paraId="3BF4A724">
            <w:pPr>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hint="eastAsia" w:ascii="宋体" w:hAnsi="宋体" w:eastAsia="宋体" w:cs="宋体"/>
                <w:bCs/>
                <w:color w:val="auto"/>
                <w:sz w:val="24"/>
                <w:szCs w:val="24"/>
                <w:highlight w:val="none"/>
                <w:u w:val="none"/>
                <w:lang w:val="en-US" w:eastAsia="zh-CN" w:bidi="ar-SA"/>
              </w:rPr>
            </w:pPr>
          </w:p>
        </w:tc>
      </w:tr>
      <w:tr w14:paraId="12C00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2070" w:type="dxa"/>
            <w:gridSpan w:val="2"/>
            <w:noWrap w:val="0"/>
            <w:vAlign w:val="center"/>
          </w:tcPr>
          <w:p w14:paraId="1DE4320D">
            <w:pPr>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合计</w:t>
            </w:r>
          </w:p>
        </w:tc>
        <w:tc>
          <w:tcPr>
            <w:tcW w:w="765" w:type="dxa"/>
            <w:noWrap w:val="0"/>
            <w:vAlign w:val="center"/>
          </w:tcPr>
          <w:p w14:paraId="3B77B71A">
            <w:pPr>
              <w:ind w:firstLine="28"/>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100</w:t>
            </w:r>
          </w:p>
        </w:tc>
        <w:tc>
          <w:tcPr>
            <w:tcW w:w="6720" w:type="dxa"/>
            <w:gridSpan w:val="2"/>
            <w:noWrap w:val="0"/>
            <w:vAlign w:val="center"/>
          </w:tcPr>
          <w:p w14:paraId="25E66B06">
            <w:pPr>
              <w:rPr>
                <w:rFonts w:hint="eastAsia" w:ascii="宋体" w:hAnsi="宋体" w:eastAsia="宋体" w:cs="宋体"/>
                <w:bCs/>
                <w:color w:val="auto"/>
                <w:sz w:val="24"/>
                <w:szCs w:val="24"/>
                <w:highlight w:val="none"/>
              </w:rPr>
            </w:pPr>
          </w:p>
        </w:tc>
      </w:tr>
      <w:bookmarkEnd w:id="658"/>
    </w:tbl>
    <w:p w14:paraId="56FD07F8">
      <w:pPr>
        <w:widowControl/>
        <w:spacing w:line="320" w:lineRule="exact"/>
        <w:jc w:val="both"/>
        <w:rPr>
          <w:rFonts w:hint="eastAsia" w:ascii="宋体" w:hAnsi="宋体" w:eastAsia="宋体" w:cs="宋体"/>
          <w:b/>
          <w:bCs/>
          <w:color w:val="auto"/>
          <w:sz w:val="24"/>
          <w:szCs w:val="24"/>
          <w:highlight w:val="none"/>
        </w:rPr>
      </w:pPr>
    </w:p>
    <w:p w14:paraId="2747A254">
      <w:pPr>
        <w:pStyle w:val="301"/>
        <w:spacing w:after="0" w:line="360" w:lineRule="auto"/>
        <w:ind w:left="0" w:firstLine="482"/>
        <w:jc w:val="left"/>
        <w:rPr>
          <w:rFonts w:hint="eastAsia" w:ascii="宋体" w:hAnsi="宋体" w:eastAsia="宋体" w:cs="宋体"/>
          <w:b/>
          <w:bCs/>
          <w:color w:val="auto"/>
          <w:sz w:val="24"/>
          <w:highlight w:val="none"/>
          <w:lang w:bidi="ar-SA"/>
        </w:rPr>
      </w:pPr>
      <w:r>
        <w:rPr>
          <w:rFonts w:hint="eastAsia" w:ascii="宋体" w:hAnsi="宋体" w:eastAsia="宋体" w:cs="宋体"/>
          <w:b/>
          <w:bCs/>
          <w:color w:val="auto"/>
          <w:sz w:val="24"/>
          <w:highlight w:val="none"/>
          <w:lang w:bidi="ar-SA"/>
        </w:rPr>
        <w:t>注意事项：</w:t>
      </w:r>
    </w:p>
    <w:p w14:paraId="7BBC3D03">
      <w:pPr>
        <w:pStyle w:val="301"/>
        <w:numPr>
          <w:ilvl w:val="0"/>
          <w:numId w:val="0"/>
        </w:numPr>
        <w:spacing w:after="0" w:line="360" w:lineRule="auto"/>
        <w:ind w:left="0" w:firstLine="482"/>
        <w:jc w:val="left"/>
        <w:rPr>
          <w:rFonts w:hint="eastAsia" w:ascii="宋体" w:hAnsi="宋体" w:eastAsia="宋体" w:cs="宋体"/>
          <w:b/>
          <w:bCs/>
          <w:color w:val="auto"/>
          <w:sz w:val="24"/>
          <w:highlight w:val="none"/>
          <w:lang w:bidi="ar-SA"/>
        </w:rPr>
      </w:pPr>
      <w:r>
        <w:rPr>
          <w:rFonts w:hint="eastAsia" w:ascii="宋体" w:hAnsi="宋体" w:eastAsia="宋体" w:cs="宋体"/>
          <w:b/>
          <w:bCs/>
          <w:color w:val="auto"/>
          <w:sz w:val="24"/>
          <w:highlight w:val="none"/>
          <w:lang w:val="en-US" w:eastAsia="zh-CN" w:bidi="ar-SA"/>
        </w:rPr>
        <w:t>1.</w:t>
      </w:r>
      <w:r>
        <w:rPr>
          <w:rFonts w:hint="eastAsia" w:ascii="宋体" w:hAnsi="宋体" w:eastAsia="宋体" w:cs="宋体"/>
          <w:b/>
          <w:bCs/>
          <w:color w:val="auto"/>
          <w:sz w:val="24"/>
          <w:highlight w:val="none"/>
          <w:lang w:bidi="ar-SA"/>
        </w:rPr>
        <w:t>评分标准中要求提供的证明文件及资料通过“</w:t>
      </w:r>
      <w:r>
        <w:rPr>
          <w:rFonts w:hint="eastAsia" w:ascii="宋体" w:hAnsi="宋体" w:eastAsia="宋体" w:cs="宋体"/>
          <w:b/>
          <w:bCs/>
          <w:color w:val="auto"/>
          <w:sz w:val="24"/>
          <w:highlight w:val="none"/>
          <w:lang w:eastAsia="zh-CN" w:bidi="ar-SA"/>
        </w:rPr>
        <w:t>政府采购一体化平台“苏采云</w:t>
      </w:r>
      <w:r>
        <w:rPr>
          <w:rFonts w:hint="eastAsia" w:ascii="宋体" w:hAnsi="宋体" w:eastAsia="宋体" w:cs="宋体"/>
          <w:b/>
          <w:bCs/>
          <w:color w:val="auto"/>
          <w:sz w:val="24"/>
          <w:highlight w:val="none"/>
          <w:lang w:bidi="ar-SA"/>
        </w:rPr>
        <w:t>”按对应评分项目（或数字编号）分别制作上传，必须保证内容具体、印章完整、清晰可辨。未按以上要求制作上传的，经评标委员会成员半数以上认定后作不得分处理。</w:t>
      </w:r>
    </w:p>
    <w:p w14:paraId="1A539DC4">
      <w:pPr>
        <w:pStyle w:val="301"/>
        <w:ind w:left="0" w:firstLine="0"/>
        <w:jc w:val="center"/>
        <w:outlineLvl w:val="0"/>
        <w:rPr>
          <w:rFonts w:hint="eastAsia" w:ascii="宋体" w:hAnsi="宋体" w:eastAsia="宋体" w:cs="宋体"/>
          <w:b/>
          <w:color w:val="auto"/>
          <w:sz w:val="36"/>
          <w:szCs w:val="36"/>
          <w:highlight w:val="none"/>
        </w:rPr>
      </w:pPr>
      <w:r>
        <w:rPr>
          <w:rFonts w:hint="eastAsia" w:ascii="宋体" w:hAnsi="宋体" w:eastAsia="宋体" w:cs="宋体"/>
          <w:b/>
          <w:bCs/>
          <w:color w:val="auto"/>
          <w:highlight w:val="none"/>
          <w:lang w:bidi="ar"/>
        </w:rPr>
        <w:br w:type="page" w:clear="all"/>
      </w:r>
      <w:bookmarkStart w:id="566" w:name="_Toc22053"/>
      <w:bookmarkStart w:id="567" w:name="_Toc5152"/>
      <w:bookmarkStart w:id="568" w:name="_Toc104818928"/>
      <w:bookmarkStart w:id="569" w:name="_Toc7865"/>
      <w:bookmarkStart w:id="570" w:name="_Toc2313"/>
      <w:bookmarkStart w:id="571" w:name="_Toc9508"/>
      <w:r>
        <w:rPr>
          <w:rFonts w:hint="eastAsia" w:ascii="宋体" w:hAnsi="宋体" w:eastAsia="宋体" w:cs="宋体"/>
          <w:b/>
          <w:color w:val="auto"/>
          <w:sz w:val="36"/>
          <w:szCs w:val="36"/>
          <w:highlight w:val="none"/>
        </w:rPr>
        <w:t>第四章   采购需求</w:t>
      </w:r>
      <w:bookmarkEnd w:id="566"/>
      <w:bookmarkEnd w:id="567"/>
      <w:bookmarkEnd w:id="568"/>
      <w:bookmarkEnd w:id="569"/>
      <w:bookmarkEnd w:id="570"/>
      <w:bookmarkEnd w:id="571"/>
    </w:p>
    <w:p w14:paraId="337712F8">
      <w:pPr>
        <w:pStyle w:val="328"/>
        <w:numPr>
          <w:ilvl w:val="0"/>
          <w:numId w:val="0"/>
        </w:numPr>
        <w:spacing w:line="360" w:lineRule="auto"/>
        <w:ind w:left="0"/>
        <w:contextualSpacing/>
        <w:rPr>
          <w:rFonts w:hint="eastAsia" w:ascii="宋体" w:hAnsi="宋体" w:eastAsia="宋体" w:cs="宋体"/>
          <w:b/>
          <w:color w:val="auto"/>
          <w:sz w:val="24"/>
          <w:szCs w:val="24"/>
          <w:highlight w:val="none"/>
        </w:rPr>
      </w:pPr>
      <w:bookmarkStart w:id="572" w:name="_Toc104818929"/>
      <w:r>
        <w:rPr>
          <w:rFonts w:hint="eastAsia" w:ascii="宋体" w:hAnsi="宋体" w:eastAsia="宋体" w:cs="宋体"/>
          <w:b/>
          <w:color w:val="auto"/>
          <w:sz w:val="24"/>
          <w:szCs w:val="24"/>
          <w:highlight w:val="none"/>
          <w:lang w:val="en-US" w:eastAsia="zh-CN" w:bidi="ar-SA"/>
        </w:rPr>
        <w:t>一、</w:t>
      </w:r>
      <w:r>
        <w:rPr>
          <w:rFonts w:hint="eastAsia" w:ascii="宋体" w:hAnsi="宋体" w:eastAsia="宋体" w:cs="宋体"/>
          <w:b/>
          <w:color w:val="auto"/>
          <w:sz w:val="24"/>
          <w:szCs w:val="24"/>
          <w:highlight w:val="none"/>
        </w:rPr>
        <w:t>采购标的</w:t>
      </w:r>
    </w:p>
    <w:p w14:paraId="2F044F9B">
      <w:pPr>
        <w:pBdr>
          <w:top w:val="none" w:color="auto" w:sz="0" w:space="0"/>
          <w:left w:val="none" w:color="auto" w:sz="0" w:space="0"/>
          <w:bottom w:val="none" w:color="auto" w:sz="0" w:space="0"/>
          <w:right w:val="none" w:color="auto" w:sz="0" w:space="0"/>
        </w:pBdr>
        <w:tabs>
          <w:tab w:val="left" w:pos="900"/>
        </w:tabs>
        <w:spacing w:before="0" w:after="0" w:line="360" w:lineRule="auto"/>
        <w:ind w:left="0" w:right="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本项目为</w:t>
      </w:r>
      <w:r>
        <w:rPr>
          <w:rFonts w:hint="eastAsia" w:ascii="宋体" w:hAnsi="宋体" w:cs="宋体"/>
          <w:color w:val="auto"/>
          <w:sz w:val="24"/>
          <w:szCs w:val="24"/>
          <w:highlight w:val="none"/>
          <w:lang w:eastAsia="zh-CN"/>
        </w:rPr>
        <w:t>白荡河周边支浜水生态修复项目</w:t>
      </w:r>
      <w:r>
        <w:rPr>
          <w:rFonts w:hint="eastAsia" w:ascii="宋体" w:hAnsi="宋体" w:eastAsia="宋体" w:cs="宋体"/>
          <w:color w:val="auto"/>
          <w:sz w:val="24"/>
          <w:szCs w:val="24"/>
          <w:highlight w:val="none"/>
        </w:rPr>
        <w:t>，涉及白荡河干流周边白家浜、蒋家浜、双沟河、小仓浜、盛家浜等5条支浜</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需</w:t>
      </w:r>
      <w:r>
        <w:rPr>
          <w:rFonts w:hint="eastAsia" w:ascii="宋体" w:hAnsi="宋体" w:cs="宋体"/>
          <w:color w:val="auto"/>
          <w:sz w:val="24"/>
          <w:highlight w:val="none"/>
        </w:rPr>
        <w:t>对白荡河上下游入河排口及其周边支浜开展整治工作</w:t>
      </w:r>
      <w:r>
        <w:rPr>
          <w:rFonts w:hint="eastAsia" w:ascii="宋体" w:hAnsi="宋体" w:cs="宋体"/>
          <w:color w:val="auto"/>
          <w:sz w:val="24"/>
          <w:highlight w:val="none"/>
          <w:lang w:eastAsia="zh-CN"/>
        </w:rPr>
        <w:t>，</w:t>
      </w:r>
      <w:r>
        <w:rPr>
          <w:rFonts w:hint="eastAsia" w:ascii="宋体" w:hAnsi="宋体" w:eastAsia="宋体" w:cs="宋体"/>
          <w:color w:val="auto"/>
          <w:sz w:val="24"/>
          <w:szCs w:val="24"/>
          <w:highlight w:val="none"/>
          <w:lang w:eastAsia="zh-CN"/>
        </w:rPr>
        <w:t>实施内容</w:t>
      </w:r>
      <w:r>
        <w:rPr>
          <w:rFonts w:hint="eastAsia" w:ascii="宋体" w:hAnsi="宋体" w:eastAsia="宋体" w:cs="宋体"/>
          <w:color w:val="auto"/>
          <w:sz w:val="24"/>
          <w:szCs w:val="24"/>
          <w:highlight w:val="none"/>
        </w:rPr>
        <w:t>包括但不限于磋商文件及其基本技术要求范围内相应工程开工前的准备（包括现场踏勘、技术核对等）、技术资料、施工、技术服务、主管单位验收、质保期及维保服务和磋商文件所要求的相关服务等全部内容。</w:t>
      </w:r>
    </w:p>
    <w:p w14:paraId="55A7B4E7">
      <w:pPr>
        <w:pBdr>
          <w:top w:val="none" w:color="000000" w:sz="0" w:space="0"/>
          <w:left w:val="none" w:color="000000" w:sz="0" w:space="0"/>
          <w:bottom w:val="none" w:color="000000" w:sz="0" w:space="0"/>
          <w:right w:val="none" w:color="000000" w:sz="0" w:space="0"/>
        </w:pBdr>
        <w:spacing w:after="210"/>
        <w:ind w:firstLine="0"/>
        <w:contextualSpacing/>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商务要求</w:t>
      </w:r>
    </w:p>
    <w:p w14:paraId="48EC91E3">
      <w:pPr>
        <w:spacing w:line="360" w:lineRule="auto"/>
        <w:ind w:firstLine="482"/>
        <w:contextualSpacing/>
        <w:rPr>
          <w:rFonts w:hint="eastAsia" w:ascii="宋体" w:hAnsi="宋体" w:eastAsia="宋体" w:cs="宋体"/>
          <w:b/>
          <w:bCs/>
          <w:i/>
          <w:color w:val="auto"/>
          <w:sz w:val="24"/>
          <w:highlight w:val="none"/>
        </w:rPr>
      </w:pPr>
      <w:r>
        <w:rPr>
          <w:rFonts w:hint="eastAsia" w:ascii="宋体" w:hAnsi="宋体" w:eastAsia="宋体" w:cs="宋体"/>
          <w:b/>
          <w:bCs/>
          <w:color w:val="auto"/>
          <w:sz w:val="24"/>
          <w:highlight w:val="none"/>
        </w:rPr>
        <w:t>1.交付（实施）的时间（期限）和地点（范围）</w:t>
      </w:r>
    </w:p>
    <w:p w14:paraId="71D5A289">
      <w:pPr>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本工程计划开工日期以采购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监理发出的开工令通知为准，进场施工工期为</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0个日历日，同时施工工期必须严格服从采购人的安排，满足工程进度的要求</w:t>
      </w:r>
      <w:r>
        <w:rPr>
          <w:rFonts w:hint="eastAsia" w:ascii="宋体" w:hAnsi="宋体" w:eastAsia="宋体" w:cs="宋体"/>
          <w:color w:val="auto"/>
          <w:sz w:val="24"/>
          <w:szCs w:val="24"/>
          <w:highlight w:val="none"/>
          <w:lang w:eastAsia="zh-CN"/>
        </w:rPr>
        <w:t>。</w:t>
      </w:r>
    </w:p>
    <w:p w14:paraId="6FBA09A6">
      <w:pPr>
        <w:shd w:val="clear" w:color="auto" w:fill="auto"/>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2.承包合同方式：</w:t>
      </w:r>
    </w:p>
    <w:p w14:paraId="477FF57B">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2.1</w:t>
      </w:r>
      <w:r>
        <w:rPr>
          <w:rFonts w:hint="eastAsia" w:ascii="宋体" w:hAnsi="宋体" w:eastAsia="宋体" w:cs="宋体"/>
          <w:bCs/>
          <w:color w:val="auto"/>
          <w:sz w:val="24"/>
          <w:highlight w:val="none"/>
        </w:rPr>
        <w:t>本工程磋商报价采用工程量清单报价。</w:t>
      </w:r>
    </w:p>
    <w:p w14:paraId="12F954B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本项目磋商报价为</w:t>
      </w:r>
      <w:r>
        <w:rPr>
          <w:rFonts w:hint="eastAsia" w:ascii="宋体" w:hAnsi="宋体" w:eastAsia="宋体" w:cs="宋体"/>
          <w:b/>
          <w:color w:val="auto"/>
          <w:sz w:val="24"/>
          <w:highlight w:val="none"/>
        </w:rPr>
        <w:t>固定综合单价</w:t>
      </w:r>
      <w:r>
        <w:rPr>
          <w:rFonts w:hint="eastAsia" w:ascii="宋体" w:hAnsi="宋体" w:eastAsia="宋体" w:cs="宋体"/>
          <w:bCs/>
          <w:color w:val="auto"/>
          <w:sz w:val="24"/>
          <w:highlight w:val="none"/>
        </w:rPr>
        <w:t>，磋商报价为供应商在磋商响应文件中提出的各项支付金额的总和。</w:t>
      </w:r>
    </w:p>
    <w:p w14:paraId="0232B816">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2.3</w:t>
      </w:r>
      <w:r>
        <w:rPr>
          <w:rFonts w:hint="eastAsia" w:ascii="宋体" w:hAnsi="宋体" w:eastAsia="宋体" w:cs="宋体"/>
          <w:bCs/>
          <w:color w:val="auto"/>
          <w:sz w:val="24"/>
          <w:highlight w:val="none"/>
        </w:rPr>
        <w:t>因设计变更引起工程项目、工程量变化的，变更合同价款详见合同条款。</w:t>
      </w:r>
    </w:p>
    <w:p w14:paraId="6ECCD6CB">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2.4</w:t>
      </w:r>
      <w:r>
        <w:rPr>
          <w:rFonts w:hint="eastAsia" w:ascii="宋体" w:hAnsi="宋体" w:eastAsia="宋体" w:cs="宋体"/>
          <w:bCs/>
          <w:color w:val="auto"/>
          <w:sz w:val="24"/>
          <w:highlight w:val="none"/>
        </w:rPr>
        <w:t>本项目反对盲目压低报价。</w:t>
      </w:r>
    </w:p>
    <w:p w14:paraId="4359096F">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2.5</w:t>
      </w:r>
      <w:r>
        <w:rPr>
          <w:rFonts w:hint="eastAsia" w:ascii="宋体" w:hAnsi="宋体" w:eastAsia="宋体" w:cs="宋体"/>
          <w:bCs/>
          <w:color w:val="auto"/>
          <w:sz w:val="24"/>
          <w:highlight w:val="none"/>
        </w:rPr>
        <w:t>磋商报价的编制要求：</w:t>
      </w:r>
    </w:p>
    <w:p w14:paraId="49CBB014">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增值税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p>
    <w:p w14:paraId="262ED76B">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增值税的合计金额一致。</w:t>
      </w:r>
    </w:p>
    <w:p w14:paraId="6E0AE9C7">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（3）其他项目清单中的暂列金额、专业工程暂估价均不能优惠，虽在开标时计入供应商的报价中，但不应视为供应商所有。</w:t>
      </w:r>
    </w:p>
    <w:p w14:paraId="142C46AC">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（4）工程量清单是按</w:t>
      </w:r>
    </w:p>
    <w:p w14:paraId="70F577B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1、《建设工程工程量清单计价</w:t>
      </w:r>
      <w:r>
        <w:rPr>
          <w:rFonts w:hint="eastAsia" w:ascii="宋体" w:hAnsi="宋体" w:eastAsia="宋体" w:cs="宋体"/>
          <w:bCs/>
          <w:color w:val="auto"/>
          <w:sz w:val="24"/>
          <w:highlight w:val="none"/>
          <w:lang w:val="en-US" w:eastAsia="zh-CN"/>
        </w:rPr>
        <w:t>标准</w:t>
      </w:r>
      <w:r>
        <w:rPr>
          <w:rFonts w:hint="eastAsia" w:ascii="宋体" w:hAnsi="宋体" w:eastAsia="宋体" w:cs="宋体"/>
          <w:bCs/>
          <w:color w:val="auto"/>
          <w:sz w:val="24"/>
          <w:highlight w:val="none"/>
        </w:rPr>
        <w:t>》GB</w:t>
      </w:r>
      <w:r>
        <w:rPr>
          <w:rFonts w:hint="eastAsia" w:ascii="宋体" w:hAnsi="宋体" w:eastAsia="宋体" w:cs="宋体"/>
          <w:bCs/>
          <w:color w:val="auto"/>
          <w:sz w:val="24"/>
          <w:highlight w:val="none"/>
          <w:lang w:val="en-US" w:eastAsia="zh-CN"/>
        </w:rPr>
        <w:t>/T</w:t>
      </w:r>
      <w:r>
        <w:rPr>
          <w:rFonts w:hint="eastAsia" w:ascii="宋体" w:hAnsi="宋体" w:eastAsia="宋体" w:cs="宋体"/>
          <w:bCs/>
          <w:color w:val="auto"/>
          <w:sz w:val="24"/>
          <w:highlight w:val="none"/>
        </w:rPr>
        <w:t>50500-20</w:t>
      </w:r>
      <w:r>
        <w:rPr>
          <w:rFonts w:hint="eastAsia" w:ascii="宋体" w:hAnsi="宋体" w:eastAsia="宋体" w:cs="宋体"/>
          <w:bCs/>
          <w:color w:val="auto"/>
          <w:sz w:val="24"/>
          <w:highlight w:val="none"/>
          <w:lang w:val="en-US" w:eastAsia="zh-CN"/>
        </w:rPr>
        <w:t>24</w:t>
      </w:r>
      <w:r>
        <w:rPr>
          <w:rFonts w:hint="eastAsia" w:ascii="宋体" w:hAnsi="宋体" w:eastAsia="宋体" w:cs="宋体"/>
          <w:bCs/>
          <w:color w:val="auto"/>
          <w:sz w:val="24"/>
          <w:highlight w:val="none"/>
        </w:rPr>
        <w:t>。</w:t>
      </w:r>
    </w:p>
    <w:p w14:paraId="7CCC91A0">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2、2007年《江苏省仿古建筑与园林工程计价表》、《江苏省市政工程</w:t>
      </w:r>
      <w:r>
        <w:rPr>
          <w:rFonts w:hint="eastAsia" w:ascii="宋体" w:hAnsi="宋体" w:eastAsia="宋体" w:cs="宋体"/>
          <w:bCs/>
          <w:color w:val="auto"/>
          <w:sz w:val="24"/>
          <w:highlight w:val="none"/>
          <w:lang w:val="en-US" w:eastAsia="zh-CN"/>
        </w:rPr>
        <w:t>消耗量</w:t>
      </w: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026</w:t>
      </w:r>
      <w:r>
        <w:rPr>
          <w:rFonts w:hint="eastAsia" w:ascii="宋体" w:hAnsi="宋体" w:eastAsia="宋体" w:cs="宋体"/>
          <w:bCs/>
          <w:color w:val="auto"/>
          <w:sz w:val="24"/>
          <w:highlight w:val="none"/>
        </w:rPr>
        <w:t>版）</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《江苏省建筑与装饰工程消耗量》</w:t>
      </w:r>
      <w:r>
        <w:rPr>
          <w:rFonts w:hint="eastAsia" w:ascii="宋体" w:hAnsi="宋体" w:eastAsia="宋体" w:cs="宋体"/>
          <w:bCs/>
          <w:color w:val="auto"/>
          <w:sz w:val="24"/>
          <w:highlight w:val="none"/>
          <w:lang w:val="en-US" w:eastAsia="zh-CN"/>
        </w:rPr>
        <w:t>2026</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江苏省</w:t>
      </w:r>
      <w:r>
        <w:rPr>
          <w:rFonts w:hint="eastAsia" w:ascii="宋体" w:hAnsi="宋体" w:eastAsia="宋体" w:cs="宋体"/>
          <w:bCs/>
          <w:color w:val="auto"/>
          <w:sz w:val="24"/>
          <w:highlight w:val="none"/>
        </w:rPr>
        <w:t>通用安装工程</w:t>
      </w:r>
      <w:r>
        <w:rPr>
          <w:rFonts w:hint="eastAsia" w:ascii="宋体" w:hAnsi="宋体" w:eastAsia="宋体" w:cs="宋体"/>
          <w:bCs/>
          <w:color w:val="auto"/>
          <w:sz w:val="24"/>
          <w:highlight w:val="none"/>
          <w:lang w:val="en-US" w:eastAsia="zh-CN"/>
        </w:rPr>
        <w:t>消耗量</w: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val="en-US" w:eastAsia="zh-CN"/>
        </w:rPr>
        <w:t>2026</w:t>
      </w:r>
      <w:r>
        <w:rPr>
          <w:rFonts w:hint="eastAsia" w:ascii="宋体" w:hAnsi="宋体" w:eastAsia="宋体" w:cs="宋体"/>
          <w:bCs/>
          <w:color w:val="auto"/>
          <w:sz w:val="24"/>
          <w:highlight w:val="none"/>
        </w:rPr>
        <w:t>及配套文件。</w:t>
      </w:r>
    </w:p>
    <w:p w14:paraId="57E1FCE5">
      <w:pPr>
        <w:numPr>
          <w:ilvl w:val="0"/>
          <w:numId w:val="13"/>
        </w:num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省住房城乡建设厅关于建筑业实施营改增后江苏省建设工程计价依据调整的通知》（苏建价[2016]154号文）和《江苏省住房和城乡建设厅关于调整建设工程计价增值税税率的通知》（苏建函价[2019]178号文）文件规定。（采用一般计税法）。</w:t>
      </w:r>
    </w:p>
    <w:p w14:paraId="46816D91">
      <w:pPr>
        <w:numPr>
          <w:ilvl w:val="-1"/>
          <w:numId w:val="0"/>
        </w:numPr>
        <w:spacing w:line="360" w:lineRule="auto"/>
        <w:ind w:firstLine="480" w:firstLineChars="200"/>
        <w:contextualSpacing/>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详见编制说明。</w:t>
      </w:r>
    </w:p>
    <w:p w14:paraId="1D6517DC">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 w:val="0"/>
          <w:bCs/>
          <w:color w:val="auto"/>
          <w:sz w:val="24"/>
          <w:highlight w:val="none"/>
        </w:rPr>
        <w:t>（5）不可竞争费的计取按现行文件规定和清单、纪要的规定执行，具体为措施项目中的安全生产费费率、增值税费率、暂列金额、暂估价，不得更改。</w:t>
      </w:r>
    </w:p>
    <w:p w14:paraId="4A510A3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（6）供应商应按采购人提供的工程量清单填报价格，填写的项目编码、项目名称、项目特征、计量单位、工程量必须与采购人提供的一致。</w:t>
      </w:r>
    </w:p>
    <w:p w14:paraId="2201E22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p>
    <w:p w14:paraId="4D0805EF">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8</w:t>
      </w:r>
      <w:r>
        <w:rPr>
          <w:rFonts w:hint="eastAsia" w:ascii="宋体" w:hAnsi="宋体" w:eastAsia="宋体" w:cs="宋体"/>
          <w:bCs/>
          <w:color w:val="auto"/>
          <w:sz w:val="24"/>
          <w:highlight w:val="none"/>
        </w:rPr>
        <w:t>）分部分项工程量清单中项目特征描述及工作内容的描述未尽之处请详见技术规范要求；</w:t>
      </w:r>
    </w:p>
    <w:p w14:paraId="47D879C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rPr>
        <w:t>）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p>
    <w:p w14:paraId="56C51DA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cs="宋体"/>
          <w:bCs/>
          <w:color w:val="auto"/>
          <w:sz w:val="24"/>
          <w:highlight w:val="none"/>
          <w:lang w:val="en-US" w:eastAsia="zh-CN"/>
        </w:rPr>
        <w:t>0</w:t>
      </w:r>
      <w:r>
        <w:rPr>
          <w:rFonts w:hint="eastAsia" w:ascii="宋体" w:hAnsi="宋体" w:eastAsia="宋体" w:cs="宋体"/>
          <w:bCs/>
          <w:color w:val="auto"/>
          <w:sz w:val="24"/>
          <w:highlight w:val="none"/>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630FD01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rPr>
        <w:t>）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p>
    <w:p w14:paraId="70AEA0D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w:t>
      </w:r>
      <w:bookmarkStart w:id="573" w:name="OLE_LINK1"/>
      <w:r>
        <w:rPr>
          <w:rFonts w:hint="eastAsia" w:ascii="宋体" w:hAnsi="宋体" w:eastAsia="宋体" w:cs="宋体"/>
          <w:bCs/>
          <w:color w:val="auto"/>
          <w:sz w:val="24"/>
          <w:highlight w:val="none"/>
        </w:rPr>
        <w:t>用于本工程的所有材料、设备必须符合有关规范规定的质量要求。</w:t>
      </w:r>
      <w:r>
        <w:rPr>
          <w:rFonts w:hint="eastAsia" w:ascii="宋体" w:hAnsi="宋体" w:eastAsia="宋体" w:cs="宋体"/>
          <w:b w:val="0"/>
          <w:bCs/>
          <w:color w:val="auto"/>
          <w:sz w:val="24"/>
          <w:highlight w:val="none"/>
        </w:rPr>
        <w:t>且所有材料及设备的品牌、规格型号、色号、产地、生产产家、参数、性能、价格等均须提前一周书面征求</w:t>
      </w:r>
      <w:bookmarkStart w:id="574" w:name="OLE_LINK2"/>
      <w:r>
        <w:rPr>
          <w:rFonts w:hint="eastAsia" w:ascii="宋体" w:hAnsi="宋体" w:eastAsia="宋体" w:cs="宋体"/>
          <w:b w:val="0"/>
          <w:bCs/>
          <w:color w:val="auto"/>
          <w:sz w:val="24"/>
          <w:highlight w:val="none"/>
          <w:lang w:val="en-US" w:eastAsia="zh-CN"/>
        </w:rPr>
        <w:t>设计单位、</w:t>
      </w:r>
      <w:bookmarkEnd w:id="574"/>
      <w:r>
        <w:rPr>
          <w:rFonts w:hint="eastAsia" w:ascii="宋体" w:hAnsi="宋体" w:eastAsia="宋体" w:cs="宋体"/>
          <w:b w:val="0"/>
          <w:bCs/>
          <w:color w:val="auto"/>
          <w:sz w:val="24"/>
          <w:highlight w:val="none"/>
        </w:rPr>
        <w:t>监理单位、审计单位、建设单位等</w:t>
      </w:r>
      <w:r>
        <w:rPr>
          <w:rFonts w:hint="eastAsia" w:ascii="宋体" w:hAnsi="宋体" w:cs="宋体"/>
          <w:b w:val="0"/>
          <w:bCs/>
          <w:color w:val="auto"/>
          <w:sz w:val="24"/>
          <w:highlight w:val="none"/>
          <w:lang w:val="en-US" w:eastAsia="zh-CN"/>
        </w:rPr>
        <w:t>相关单位</w:t>
      </w:r>
      <w:r>
        <w:rPr>
          <w:rFonts w:hint="eastAsia" w:ascii="宋体" w:hAnsi="宋体" w:eastAsia="宋体" w:cs="宋体"/>
          <w:b w:val="0"/>
          <w:bCs/>
          <w:color w:val="auto"/>
          <w:sz w:val="24"/>
          <w:highlight w:val="none"/>
        </w:rPr>
        <w:t>同意后方能进行采购。所有材料及设备进场前也必须经</w:t>
      </w:r>
      <w:r>
        <w:rPr>
          <w:rFonts w:hint="eastAsia" w:ascii="宋体" w:hAnsi="宋体" w:eastAsia="宋体" w:cs="宋体"/>
          <w:b w:val="0"/>
          <w:bCs/>
          <w:color w:val="auto"/>
          <w:sz w:val="24"/>
          <w:highlight w:val="none"/>
          <w:lang w:val="en-US" w:eastAsia="zh-CN"/>
        </w:rPr>
        <w:t>设计单位、</w:t>
      </w:r>
      <w:r>
        <w:rPr>
          <w:rFonts w:hint="eastAsia" w:ascii="宋体" w:hAnsi="宋体" w:eastAsia="宋体" w:cs="宋体"/>
          <w:b w:val="0"/>
          <w:bCs/>
          <w:color w:val="auto"/>
          <w:sz w:val="24"/>
          <w:highlight w:val="none"/>
        </w:rPr>
        <w:t>监理单位、审计单位、建设单位等</w:t>
      </w:r>
      <w:r>
        <w:rPr>
          <w:rFonts w:hint="eastAsia" w:ascii="宋体" w:hAnsi="宋体" w:cs="宋体"/>
          <w:b w:val="0"/>
          <w:bCs/>
          <w:color w:val="auto"/>
          <w:sz w:val="24"/>
          <w:highlight w:val="none"/>
          <w:lang w:val="en-US" w:eastAsia="zh-CN"/>
        </w:rPr>
        <w:t>相关单位</w:t>
      </w:r>
      <w:r>
        <w:rPr>
          <w:rFonts w:hint="eastAsia" w:ascii="宋体" w:hAnsi="宋体" w:eastAsia="宋体" w:cs="宋体"/>
          <w:b w:val="0"/>
          <w:bCs/>
          <w:color w:val="auto"/>
          <w:sz w:val="24"/>
          <w:highlight w:val="none"/>
        </w:rPr>
        <w:t>事先认可后才能用于本工程。</w:t>
      </w:r>
      <w:r>
        <w:rPr>
          <w:rFonts w:hint="eastAsia" w:ascii="宋体" w:hAnsi="宋体" w:eastAsia="宋体" w:cs="宋体"/>
          <w:bCs/>
          <w:color w:val="auto"/>
          <w:sz w:val="24"/>
          <w:highlight w:val="none"/>
        </w:rPr>
        <w:t>即成交供应商对用于本工程的所有材料及设备的品牌、规格型号、色号、产地、生产产家、参数、性能、价格等负责。</w:t>
      </w:r>
    </w:p>
    <w:bookmarkEnd w:id="573"/>
    <w:p w14:paraId="00621FEC">
      <w:pPr>
        <w:numPr>
          <w:ilvl w:val="0"/>
          <w:numId w:val="0"/>
        </w:numPr>
        <w:spacing w:line="360" w:lineRule="auto"/>
        <w:ind w:firstLine="482"/>
        <w:contextualSpacing/>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质保期</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养护期</w:t>
      </w:r>
      <w:r>
        <w:rPr>
          <w:rFonts w:hint="eastAsia" w:ascii="宋体" w:hAnsi="宋体" w:cs="宋体"/>
          <w:b/>
          <w:bCs/>
          <w:color w:val="auto"/>
          <w:sz w:val="24"/>
          <w:highlight w:val="none"/>
          <w:lang w:eastAsia="zh-CN"/>
        </w:rPr>
        <w:t>）</w:t>
      </w:r>
      <w:r>
        <w:rPr>
          <w:rFonts w:hint="eastAsia" w:ascii="宋体" w:hAnsi="宋体" w:eastAsia="宋体" w:cs="宋体"/>
          <w:b/>
          <w:bCs/>
          <w:color w:val="auto"/>
          <w:sz w:val="24"/>
          <w:highlight w:val="none"/>
          <w:lang w:eastAsia="zh-CN"/>
        </w:rPr>
        <w:t>：</w:t>
      </w:r>
      <w:r>
        <w:rPr>
          <w:rFonts w:hint="eastAsia" w:ascii="宋体" w:hAnsi="宋体" w:eastAsia="宋体" w:cs="宋体"/>
          <w:color w:val="auto"/>
          <w:sz w:val="24"/>
          <w:highlight w:val="none"/>
          <w:lang w:val="en-US" w:eastAsia="zh-CN"/>
        </w:rPr>
        <w:t>本项目免费质保期为贰年</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自项目验收合格之日起计算。</w:t>
      </w:r>
    </w:p>
    <w:p w14:paraId="442819D3">
      <w:pPr>
        <w:spacing w:line="360" w:lineRule="auto"/>
        <w:ind w:firstLine="482"/>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.付款条件（进度和方式）</w:t>
      </w:r>
    </w:p>
    <w:p w14:paraId="59E1488B">
      <w:pPr>
        <w:widowControl/>
        <w:numPr>
          <w:ilvl w:val="0"/>
          <w:numId w:val="0"/>
        </w:numPr>
        <w:spacing w:line="360" w:lineRule="auto"/>
        <w:ind w:firstLine="482"/>
        <w:contextualSpacing/>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本工程预付款为合同总价的</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lang w:val="en-US" w:eastAsia="zh-CN"/>
        </w:rPr>
        <w:t>%（扣除暂列金额和暂估价及相应的增值税），签订合同后</w:t>
      </w:r>
      <w:r>
        <w:rPr>
          <w:rFonts w:hint="eastAsia" w:ascii="宋体" w:hAnsi="宋体" w:cs="宋体"/>
          <w:color w:val="auto"/>
          <w:sz w:val="24"/>
          <w:highlight w:val="none"/>
          <w:lang w:val="en-US" w:eastAsia="zh-CN"/>
        </w:rPr>
        <w:t>项目开工前</w:t>
      </w:r>
      <w:r>
        <w:rPr>
          <w:rFonts w:hint="eastAsia" w:ascii="宋体" w:hAnsi="宋体" w:eastAsia="宋体" w:cs="宋体"/>
          <w:color w:val="auto"/>
          <w:sz w:val="24"/>
          <w:highlight w:val="none"/>
          <w:lang w:val="en-US" w:eastAsia="zh-CN"/>
        </w:rPr>
        <w:t>支付预付款，工程全部结束后由采购人组</w:t>
      </w:r>
      <w:r>
        <w:rPr>
          <w:rFonts w:hint="eastAsia" w:ascii="宋体" w:hAnsi="宋体" w:eastAsia="宋体" w:cs="宋体"/>
          <w:color w:val="auto"/>
          <w:sz w:val="24"/>
          <w:highlight w:val="none"/>
          <w:lang w:eastAsia="zh-CN"/>
        </w:rPr>
        <w:t>织相关单位验收，验收合格后付</w:t>
      </w:r>
      <w:r>
        <w:rPr>
          <w:rFonts w:hint="eastAsia" w:ascii="宋体" w:hAnsi="宋体" w:eastAsia="宋体" w:cs="宋体"/>
          <w:color w:val="auto"/>
          <w:sz w:val="24"/>
          <w:highlight w:val="none"/>
          <w:lang w:val="en-US" w:eastAsia="zh-CN"/>
        </w:rPr>
        <w:t>至</w:t>
      </w:r>
      <w:r>
        <w:rPr>
          <w:rFonts w:hint="eastAsia" w:ascii="宋体" w:hAnsi="宋体" w:eastAsia="宋体" w:cs="宋体"/>
          <w:color w:val="auto"/>
          <w:sz w:val="24"/>
          <w:highlight w:val="none"/>
          <w:lang w:eastAsia="zh-CN"/>
        </w:rPr>
        <w:t>合同</w:t>
      </w:r>
      <w:r>
        <w:rPr>
          <w:rFonts w:hint="eastAsia" w:ascii="宋体" w:hAnsi="宋体" w:eastAsia="宋体" w:cs="宋体"/>
          <w:color w:val="auto"/>
          <w:sz w:val="24"/>
          <w:highlight w:val="none"/>
          <w:lang w:val="en-US" w:eastAsia="zh-CN"/>
        </w:rPr>
        <w:t>总</w:t>
      </w:r>
      <w:r>
        <w:rPr>
          <w:rFonts w:hint="eastAsia" w:ascii="宋体" w:hAnsi="宋体" w:eastAsia="宋体" w:cs="宋体"/>
          <w:color w:val="auto"/>
          <w:sz w:val="24"/>
          <w:highlight w:val="none"/>
          <w:lang w:eastAsia="zh-CN"/>
        </w:rPr>
        <w:t>价款</w:t>
      </w:r>
      <w:r>
        <w:rPr>
          <w:rFonts w:hint="eastAsia" w:ascii="宋体" w:hAnsi="宋体" w:eastAsia="宋体" w:cs="宋体"/>
          <w:color w:val="auto"/>
          <w:sz w:val="24"/>
          <w:highlight w:val="none"/>
          <w:lang w:val="en-US" w:eastAsia="zh-CN"/>
        </w:rPr>
        <w:t>70</w:t>
      </w:r>
      <w:r>
        <w:rPr>
          <w:rFonts w:hint="eastAsia" w:ascii="宋体" w:hAnsi="宋体" w:eastAsia="宋体" w:cs="宋体"/>
          <w:color w:val="auto"/>
          <w:sz w:val="24"/>
          <w:highlight w:val="none"/>
          <w:lang w:eastAsia="zh-CN"/>
        </w:rPr>
        <w:t>%，审计结束后付至审定价的97%；</w:t>
      </w:r>
      <w:r>
        <w:rPr>
          <w:rFonts w:hint="eastAsia" w:ascii="宋体" w:hAnsi="宋体" w:eastAsia="宋体" w:cs="宋体"/>
          <w:color w:val="auto"/>
          <w:sz w:val="24"/>
          <w:highlight w:val="none"/>
          <w:lang w:val="en-US" w:eastAsia="zh-CN"/>
        </w:rPr>
        <w:t>质保期</w:t>
      </w:r>
      <w:r>
        <w:rPr>
          <w:rFonts w:hint="eastAsia" w:ascii="宋体" w:hAnsi="宋体" w:eastAsia="宋体" w:cs="宋体"/>
          <w:color w:val="auto"/>
          <w:sz w:val="24"/>
          <w:highlight w:val="none"/>
          <w:lang w:eastAsia="zh-CN"/>
        </w:rPr>
        <w:t>满</w:t>
      </w:r>
      <w:r>
        <w:rPr>
          <w:rFonts w:hint="eastAsia" w:ascii="宋体" w:hAnsi="宋体" w:eastAsia="宋体" w:cs="宋体"/>
          <w:color w:val="auto"/>
          <w:sz w:val="24"/>
          <w:highlight w:val="none"/>
          <w:lang w:val="en-US" w:eastAsia="zh-CN"/>
        </w:rPr>
        <w:t>后</w:t>
      </w:r>
      <w:r>
        <w:rPr>
          <w:rFonts w:hint="eastAsia" w:ascii="宋体" w:hAnsi="宋体" w:eastAsia="宋体" w:cs="宋体"/>
          <w:color w:val="auto"/>
          <w:sz w:val="24"/>
          <w:highlight w:val="none"/>
          <w:lang w:eastAsia="zh-CN"/>
        </w:rPr>
        <w:t>，付审定价的3%（无息）。</w:t>
      </w:r>
    </w:p>
    <w:p w14:paraId="2A37901C">
      <w:pPr>
        <w:pStyle w:val="328"/>
        <w:numPr>
          <w:ilvl w:val="0"/>
          <w:numId w:val="0"/>
        </w:numPr>
        <w:spacing w:line="360" w:lineRule="auto"/>
        <w:ind w:left="0"/>
        <w:contextualSpacing/>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bidi="ar-SA"/>
        </w:rPr>
        <w:t>三</w:t>
      </w:r>
      <w:r>
        <w:rPr>
          <w:rFonts w:hint="eastAsia" w:ascii="宋体" w:hAnsi="宋体" w:eastAsia="宋体" w:cs="宋体"/>
          <w:b/>
          <w:color w:val="auto"/>
          <w:sz w:val="24"/>
          <w:szCs w:val="24"/>
          <w:highlight w:val="none"/>
          <w:lang w:val="en-US" w:eastAsia="zh-CN" w:bidi="ar-SA"/>
        </w:rPr>
        <w:t>、</w:t>
      </w:r>
      <w:r>
        <w:rPr>
          <w:rFonts w:hint="eastAsia" w:ascii="宋体" w:hAnsi="宋体" w:eastAsia="宋体" w:cs="宋体"/>
          <w:b/>
          <w:color w:val="auto"/>
          <w:sz w:val="24"/>
          <w:szCs w:val="24"/>
          <w:highlight w:val="none"/>
        </w:rPr>
        <w:t>技术要求</w:t>
      </w:r>
    </w:p>
    <w:p w14:paraId="152A9DBE">
      <w:pPr>
        <w:spacing w:line="360" w:lineRule="auto"/>
        <w:ind w:firstLine="482"/>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 基本要求</w:t>
      </w:r>
    </w:p>
    <w:p w14:paraId="012DE8FE">
      <w:pPr>
        <w:spacing w:line="360" w:lineRule="auto"/>
        <w:ind w:firstLine="480"/>
        <w:contextualSpacing/>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完成</w:t>
      </w:r>
      <w:r>
        <w:rPr>
          <w:rFonts w:hint="eastAsia" w:ascii="宋体" w:hAnsi="宋体" w:eastAsia="宋体" w:cs="宋体"/>
          <w:color w:val="auto"/>
          <w:sz w:val="24"/>
          <w:highlight w:val="none"/>
        </w:rPr>
        <w:t>本工程的招标范围</w:t>
      </w:r>
      <w:r>
        <w:rPr>
          <w:rFonts w:hint="eastAsia" w:ascii="宋体" w:hAnsi="宋体" w:eastAsia="宋体" w:cs="宋体"/>
          <w:color w:val="auto"/>
          <w:sz w:val="24"/>
          <w:highlight w:val="none"/>
          <w:lang w:val="en-US" w:eastAsia="zh-CN"/>
        </w:rPr>
        <w:t>内</w:t>
      </w:r>
      <w:r>
        <w:rPr>
          <w:rFonts w:hint="eastAsia" w:ascii="宋体" w:hAnsi="宋体" w:eastAsia="宋体" w:cs="宋体"/>
          <w:color w:val="auto"/>
          <w:sz w:val="24"/>
          <w:highlight w:val="none"/>
        </w:rPr>
        <w:t>施工图纸范围内全部工程施工内容</w:t>
      </w:r>
      <w:r>
        <w:rPr>
          <w:rFonts w:hint="eastAsia" w:ascii="宋体" w:hAnsi="宋体" w:eastAsia="宋体" w:cs="宋体"/>
          <w:color w:val="auto"/>
          <w:sz w:val="24"/>
          <w:highlight w:val="none"/>
          <w:lang w:eastAsia="zh-CN"/>
        </w:rPr>
        <w:t>。</w:t>
      </w:r>
    </w:p>
    <w:p w14:paraId="446E801C">
      <w:pPr>
        <w:numPr>
          <w:ilvl w:val="0"/>
          <w:numId w:val="0"/>
        </w:numPr>
        <w:spacing w:line="360" w:lineRule="auto"/>
        <w:ind w:firstLine="482"/>
        <w:contextualSpacing/>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2.详细施工</w:t>
      </w:r>
      <w:r>
        <w:rPr>
          <w:rFonts w:hint="eastAsia" w:ascii="宋体" w:hAnsi="宋体" w:eastAsia="宋体" w:cs="宋体"/>
          <w:b/>
          <w:bCs/>
          <w:color w:val="auto"/>
          <w:sz w:val="24"/>
          <w:highlight w:val="none"/>
        </w:rPr>
        <w:t>内容及要求</w:t>
      </w:r>
    </w:p>
    <w:p w14:paraId="6DD0A0BA">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p>
    <w:p w14:paraId="00B13F48">
      <w:pPr>
        <w:keepNext w:val="0"/>
        <w:keepLines w:val="0"/>
        <w:pageBreakBefore w:val="0"/>
        <w:widowControl/>
        <w:numPr>
          <w:ilvl w:val="0"/>
          <w:numId w:val="0"/>
        </w:numPr>
        <w:shd w:val="clear" w:color="auto" w:fill="auto"/>
        <w:tabs>
          <w:tab w:val="left" w:pos="900"/>
        </w:tabs>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（2）做好施工时工程的防护措施，施工人员在高空作业时须系安全带，确保施工安全，一切责任事故由</w:t>
      </w:r>
      <w:r>
        <w:rPr>
          <w:rFonts w:hint="eastAsia" w:ascii="宋体" w:hAnsi="宋体" w:eastAsia="宋体" w:cs="宋体"/>
          <w:color w:val="auto"/>
          <w:sz w:val="24"/>
          <w:highlight w:val="none"/>
          <w:lang w:val="en-US" w:eastAsia="zh-CN"/>
        </w:rPr>
        <w:t>成交供应商</w:t>
      </w:r>
      <w:r>
        <w:rPr>
          <w:rFonts w:hint="eastAsia" w:ascii="宋体" w:hAnsi="宋体" w:eastAsia="宋体" w:cs="宋体"/>
          <w:b w:val="0"/>
          <w:bCs w:val="0"/>
          <w:color w:val="auto"/>
          <w:sz w:val="24"/>
          <w:szCs w:val="24"/>
          <w:highlight w:val="none"/>
          <w:lang w:val="en-US" w:eastAsia="zh-CN"/>
        </w:rPr>
        <w:t>承担。每次施工完毕，按照规定规范及时清运处置所有垃圾。</w:t>
      </w:r>
    </w:p>
    <w:p w14:paraId="103DE40C">
      <w:pPr>
        <w:widowControl/>
        <w:spacing w:line="360" w:lineRule="auto"/>
        <w:ind w:firstLine="480"/>
        <w:contextualSpacing/>
        <w:rPr>
          <w:rFonts w:hint="eastAsia" w:ascii="宋体" w:hAnsi="宋体" w:eastAsia="宋体" w:cs="宋体"/>
          <w:color w:val="auto"/>
          <w:sz w:val="24"/>
          <w:highlight w:val="none"/>
        </w:rPr>
      </w:pPr>
      <w:r>
        <w:rPr>
          <w:rFonts w:hint="eastAsia" w:ascii="宋体" w:hAnsi="宋体" w:eastAsia="宋体" w:cs="宋体"/>
          <w:b w:val="0"/>
          <w:bCs w:val="0"/>
          <w:color w:val="auto"/>
          <w:sz w:val="24"/>
          <w:szCs w:val="24"/>
          <w:highlight w:val="none"/>
          <w:lang w:val="en-US" w:eastAsia="zh-CN"/>
        </w:rPr>
        <w:t>（3）施工质量要求、验收标准：一次性验收合格。</w:t>
      </w:r>
      <w:r>
        <w:rPr>
          <w:rFonts w:hint="eastAsia" w:ascii="宋体" w:hAnsi="宋体" w:eastAsia="宋体" w:cs="宋体"/>
          <w:color w:val="auto"/>
          <w:sz w:val="24"/>
          <w:highlight w:val="none"/>
        </w:rPr>
        <w:t>本工程以施工图纸、作法说明、设计变更和《建筑工程施工质量验收统一标准》等国家制订的施工及验收规范为质量评定验收标准。</w:t>
      </w:r>
    </w:p>
    <w:p w14:paraId="55BDFDCE">
      <w:pPr>
        <w:widowControl/>
        <w:shd w:val="clear" w:color="auto" w:fill="auto"/>
        <w:spacing w:line="360" w:lineRule="auto"/>
        <w:ind w:firstLine="480"/>
        <w:contextualSpacing/>
        <w:jc w:val="lef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本工程质量应满足设计图纸、施工规范、</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文件及</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要求，</w:t>
      </w:r>
      <w:r>
        <w:rPr>
          <w:rFonts w:hint="eastAsia" w:ascii="宋体" w:hAnsi="宋体" w:eastAsia="宋体" w:cs="宋体"/>
          <w:color w:val="auto"/>
          <w:sz w:val="24"/>
          <w:highlight w:val="none"/>
          <w:lang w:val="en-US" w:eastAsia="zh-CN"/>
        </w:rPr>
        <w:t>并符合</w:t>
      </w:r>
      <w:r>
        <w:rPr>
          <w:rFonts w:hint="eastAsia" w:ascii="宋体" w:hAnsi="宋体" w:eastAsia="宋体" w:cs="宋体"/>
          <w:color w:val="auto"/>
          <w:sz w:val="24"/>
          <w:highlight w:val="none"/>
        </w:rPr>
        <w:t>国家质量评定</w:t>
      </w:r>
      <w:r>
        <w:rPr>
          <w:rFonts w:hint="eastAsia" w:ascii="宋体" w:hAnsi="宋体" w:eastAsia="宋体" w:cs="宋体"/>
          <w:color w:val="auto"/>
          <w:sz w:val="24"/>
          <w:highlight w:val="none"/>
          <w:lang w:val="en-US" w:eastAsia="zh-CN"/>
        </w:rPr>
        <w:t>合格</w:t>
      </w:r>
      <w:r>
        <w:rPr>
          <w:rFonts w:hint="eastAsia" w:ascii="宋体" w:hAnsi="宋体" w:eastAsia="宋体" w:cs="宋体"/>
          <w:color w:val="auto"/>
          <w:sz w:val="24"/>
          <w:highlight w:val="none"/>
        </w:rPr>
        <w:t>标准。</w:t>
      </w:r>
      <w:r>
        <w:rPr>
          <w:rFonts w:hint="eastAsia" w:ascii="宋体" w:hAnsi="宋体" w:eastAsia="宋体" w:cs="宋体"/>
          <w:b w:val="0"/>
          <w:bCs w:val="0"/>
          <w:color w:val="auto"/>
          <w:sz w:val="24"/>
          <w:highlight w:val="none"/>
          <w:lang w:val="en-US" w:eastAsia="zh-CN"/>
        </w:rPr>
        <w:t>本项目采用的主要技术规范详见工程量清单、图纸</w:t>
      </w:r>
      <w:r>
        <w:rPr>
          <w:rFonts w:hint="eastAsia" w:ascii="宋体" w:hAnsi="宋体" w:cs="宋体"/>
          <w:b w:val="0"/>
          <w:bCs w:val="0"/>
          <w:color w:val="auto"/>
          <w:sz w:val="24"/>
          <w:highlight w:val="none"/>
          <w:lang w:val="en-US" w:eastAsia="zh-CN"/>
        </w:rPr>
        <w:t>（如有）</w:t>
      </w:r>
      <w:r>
        <w:rPr>
          <w:rFonts w:hint="eastAsia" w:ascii="宋体" w:hAnsi="宋体" w:eastAsia="宋体" w:cs="宋体"/>
          <w:b w:val="0"/>
          <w:bCs w:val="0"/>
          <w:color w:val="auto"/>
          <w:sz w:val="24"/>
          <w:highlight w:val="none"/>
          <w:lang w:val="en-US" w:eastAsia="zh-CN"/>
        </w:rPr>
        <w:t>。</w:t>
      </w:r>
    </w:p>
    <w:p w14:paraId="181C977C">
      <w:pPr>
        <w:numPr>
          <w:ilvl w:val="0"/>
          <w:numId w:val="0"/>
        </w:numPr>
        <w:shd w:val="clear" w:color="auto" w:fill="auto"/>
        <w:spacing w:line="360" w:lineRule="auto"/>
        <w:ind w:firstLine="482"/>
        <w:rPr>
          <w:rFonts w:hint="eastAsia" w:ascii="宋体" w:hAnsi="宋体" w:eastAsia="宋体" w:cs="宋体"/>
          <w:b/>
          <w:bCs/>
          <w:color w:val="auto"/>
          <w:sz w:val="24"/>
          <w:highlight w:val="none"/>
          <w:u w:val="single"/>
          <w:lang w:val="en-US" w:eastAsia="zh-CN"/>
        </w:rPr>
      </w:pPr>
      <w:r>
        <w:rPr>
          <w:rFonts w:hint="eastAsia" w:ascii="宋体" w:hAnsi="宋体" w:eastAsia="宋体" w:cs="宋体"/>
          <w:b/>
          <w:bCs/>
          <w:color w:val="auto"/>
          <w:sz w:val="24"/>
          <w:highlight w:val="none"/>
          <w:u w:val="single"/>
          <w:lang w:val="en-US" w:eastAsia="zh-CN"/>
        </w:rPr>
        <w:t>3.项目内容</w:t>
      </w:r>
    </w:p>
    <w:p w14:paraId="254851CE">
      <w:pPr>
        <w:numPr>
          <w:ilvl w:val="0"/>
          <w:numId w:val="0"/>
        </w:numPr>
        <w:shd w:val="clear" w:color="auto" w:fill="auto"/>
        <w:spacing w:line="360" w:lineRule="auto"/>
        <w:ind w:firstLine="482"/>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详见</w:t>
      </w:r>
      <w:r>
        <w:rPr>
          <w:rFonts w:hint="eastAsia" w:ascii="宋体" w:hAnsi="宋体" w:eastAsia="宋体" w:cs="宋体"/>
          <w:b/>
          <w:bCs/>
          <w:color w:val="auto"/>
          <w:sz w:val="24"/>
          <w:highlight w:val="none"/>
          <w:u w:val="single"/>
          <w:lang w:val="en-US" w:eastAsia="zh-CN"/>
        </w:rPr>
        <w:t>附件：最高投标限价</w:t>
      </w:r>
      <w:r>
        <w:rPr>
          <w:rFonts w:hint="eastAsia" w:ascii="宋体" w:hAnsi="宋体" w:eastAsia="宋体" w:cs="宋体"/>
          <w:b/>
          <w:bCs/>
          <w:color w:val="auto"/>
          <w:sz w:val="24"/>
          <w:highlight w:val="none"/>
          <w:u w:val="single"/>
        </w:rPr>
        <w:t>清单、</w:t>
      </w:r>
      <w:r>
        <w:rPr>
          <w:rFonts w:hint="eastAsia" w:ascii="宋体" w:hAnsi="宋体" w:eastAsia="宋体" w:cs="宋体"/>
          <w:b/>
          <w:bCs/>
          <w:color w:val="auto"/>
          <w:sz w:val="24"/>
          <w:highlight w:val="none"/>
          <w:u w:val="single"/>
          <w:lang w:val="en-US" w:eastAsia="zh-CN"/>
        </w:rPr>
        <w:t>图纸、编制说明（清单与图纸如有不一致处以清单为准。）</w:t>
      </w:r>
    </w:p>
    <w:p w14:paraId="710483C0">
      <w:pPr>
        <w:pStyle w:val="97"/>
        <w:spacing w:before="0" w:line="360" w:lineRule="auto"/>
        <w:ind w:firstLine="480"/>
        <w:jc w:val="left"/>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通过百度网盘分享的文件：</w:t>
      </w:r>
    </w:p>
    <w:p w14:paraId="5312754A">
      <w:pPr>
        <w:pStyle w:val="97"/>
        <w:spacing w:before="0" w:line="360" w:lineRule="auto"/>
        <w:ind w:firstLine="480"/>
        <w:rPr>
          <w:rFonts w:hint="eastAsia" w:cs="宋体"/>
          <w:b/>
          <w:bCs/>
          <w:color w:val="auto"/>
          <w:highlight w:val="none"/>
          <w:u w:val="single"/>
        </w:rPr>
      </w:pPr>
      <w:r>
        <w:rPr>
          <w:rFonts w:hint="eastAsia" w:cs="宋体"/>
          <w:b/>
          <w:bCs/>
          <w:color w:val="auto"/>
          <w:highlight w:val="none"/>
          <w:u w:val="single"/>
        </w:rPr>
        <w:t xml:space="preserve">链接：https://pan.baidu.com/s/1SztN6kd4dO6QLu7doWVWMA </w:t>
      </w:r>
    </w:p>
    <w:p w14:paraId="07D6AB1C">
      <w:pPr>
        <w:pStyle w:val="97"/>
        <w:spacing w:before="0" w:line="360" w:lineRule="auto"/>
        <w:ind w:firstLine="480"/>
        <w:rPr>
          <w:rFonts w:hint="eastAsia" w:ascii="宋体" w:hAnsi="宋体" w:eastAsia="宋体" w:cs="宋体"/>
          <w:b/>
          <w:bCs/>
          <w:color w:val="auto"/>
          <w:highlight w:val="none"/>
          <w:u w:val="single"/>
        </w:rPr>
      </w:pPr>
      <w:r>
        <w:rPr>
          <w:rFonts w:hint="eastAsia" w:cs="宋体"/>
          <w:b/>
          <w:bCs/>
          <w:color w:val="auto"/>
          <w:highlight w:val="none"/>
          <w:u w:val="single"/>
        </w:rPr>
        <w:t>提取码：bmzl</w:t>
      </w:r>
    </w:p>
    <w:p w14:paraId="6D499C8E">
      <w:pPr>
        <w:pBdr>
          <w:top w:val="none" w:color="000000" w:sz="0" w:space="0"/>
          <w:left w:val="none" w:color="000000" w:sz="0" w:space="0"/>
          <w:bottom w:val="none" w:color="000000" w:sz="0" w:space="0"/>
          <w:right w:val="none" w:color="000000" w:sz="0" w:space="0"/>
        </w:pBdr>
        <w:shd w:val="clear" w:color="auto" w:fill="auto"/>
        <w:spacing w:line="360" w:lineRule="auto"/>
        <w:ind w:firstLine="0"/>
        <w:jc w:val="left"/>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四、</w:t>
      </w:r>
      <w:r>
        <w:rPr>
          <w:rFonts w:hint="eastAsia" w:ascii="宋体" w:hAnsi="宋体" w:eastAsia="宋体" w:cs="宋体"/>
          <w:b/>
          <w:bCs/>
          <w:color w:val="auto"/>
          <w:sz w:val="24"/>
          <w:highlight w:val="none"/>
          <w:lang w:val="en-US" w:eastAsia="zh-CN"/>
        </w:rPr>
        <w:t>其它说明：</w:t>
      </w:r>
    </w:p>
    <w:p w14:paraId="72B20A8C">
      <w:pPr>
        <w:shd w:val="clear" w:color="auto" w:fill="auto"/>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报价应包括人工、材料费、机械费、措施费、工程建设其它费用、管理费、利润、</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rPr>
        <w:t>等完成本项目的一切费用。</w:t>
      </w:r>
    </w:p>
    <w:p w14:paraId="7EBCCA5E">
      <w:pPr>
        <w:shd w:val="clear" w:color="auto" w:fill="auto"/>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工程量清单中的现场安全文明施工费、</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highlight w:val="none"/>
        </w:rPr>
        <w:t>、暂列金额、暂估价为不可竞争费。</w:t>
      </w:r>
    </w:p>
    <w:p w14:paraId="0B053E7E">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其它要求详见工程量清单、</w:t>
      </w:r>
      <w:r>
        <w:rPr>
          <w:rFonts w:hint="eastAsia" w:ascii="宋体" w:hAnsi="宋体" w:eastAsia="宋体" w:cs="宋体"/>
          <w:color w:val="auto"/>
          <w:sz w:val="24"/>
          <w:highlight w:val="none"/>
          <w:lang w:val="en-US" w:eastAsia="zh-CN"/>
        </w:rPr>
        <w:t>图纸</w:t>
      </w:r>
      <w:r>
        <w:rPr>
          <w:rFonts w:hint="eastAsia" w:ascii="宋体" w:hAnsi="宋体" w:cs="宋体"/>
          <w:color w:val="auto"/>
          <w:sz w:val="24"/>
          <w:highlight w:val="none"/>
          <w:lang w:val="en-US" w:eastAsia="zh-CN"/>
        </w:rPr>
        <w:t>（如有）</w:t>
      </w:r>
      <w:r>
        <w:rPr>
          <w:rFonts w:hint="eastAsia" w:ascii="宋体" w:hAnsi="宋体" w:eastAsia="宋体" w:cs="宋体"/>
          <w:color w:val="auto"/>
          <w:sz w:val="24"/>
          <w:highlight w:val="none"/>
          <w:lang w:val="en-US" w:eastAsia="zh-CN"/>
        </w:rPr>
        <w:t>、编制说明</w:t>
      </w:r>
      <w:r>
        <w:rPr>
          <w:rFonts w:hint="eastAsia" w:ascii="宋体" w:hAnsi="宋体" w:eastAsia="宋体" w:cs="宋体"/>
          <w:color w:val="auto"/>
          <w:sz w:val="24"/>
          <w:highlight w:val="none"/>
        </w:rPr>
        <w:t>。</w:t>
      </w:r>
    </w:p>
    <w:p w14:paraId="0DC88404">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材料进场前必须经过</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rPr>
        <w:t>认可后方可进场。</w:t>
      </w:r>
    </w:p>
    <w:p w14:paraId="0DAA6353">
      <w:pPr>
        <w:shd w:val="clear" w:color="auto" w:fill="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竣工结算时，工程量按实结算，综合单价不变，任何情况本工程所涉及措施费均不调整。</w:t>
      </w:r>
    </w:p>
    <w:p w14:paraId="5028C3A4">
      <w:pPr>
        <w:shd w:val="clear" w:color="auto" w:fill="auto"/>
        <w:spacing w:line="360" w:lineRule="auto"/>
        <w:ind w:firstLine="480"/>
        <w:jc w:val="left"/>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4"/>
          <w:szCs w:val="24"/>
          <w:highlight w:val="none"/>
        </w:rPr>
        <w:t>6</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项目配备人员不得低于以下要求：项目负责人、</w:t>
      </w:r>
      <w:r>
        <w:rPr>
          <w:rFonts w:hint="eastAsia" w:ascii="宋体" w:hAnsi="宋体" w:cs="宋体"/>
          <w:b w:val="0"/>
          <w:bCs w:val="0"/>
          <w:color w:val="auto"/>
          <w:sz w:val="24"/>
          <w:szCs w:val="24"/>
          <w:highlight w:val="none"/>
          <w:lang w:val="en-US" w:eastAsia="zh-CN"/>
        </w:rPr>
        <w:t>技术负责人、</w:t>
      </w:r>
      <w:r>
        <w:rPr>
          <w:rFonts w:hint="eastAsia" w:ascii="宋体" w:hAnsi="宋体" w:eastAsia="宋体" w:cs="宋体"/>
          <w:bCs w:val="0"/>
          <w:color w:val="auto"/>
          <w:sz w:val="24"/>
          <w:szCs w:val="24"/>
          <w:highlight w:val="none"/>
          <w:lang w:bidi="ar"/>
        </w:rPr>
        <w:t>质量</w:t>
      </w:r>
      <w:r>
        <w:rPr>
          <w:rFonts w:hint="eastAsia" w:ascii="宋体" w:hAnsi="宋体" w:eastAsia="宋体" w:cs="宋体"/>
          <w:b w:val="0"/>
          <w:bCs w:val="0"/>
          <w:color w:val="auto"/>
          <w:sz w:val="24"/>
          <w:szCs w:val="24"/>
          <w:highlight w:val="none"/>
        </w:rPr>
        <w:t>员、</w:t>
      </w:r>
      <w:r>
        <w:rPr>
          <w:rFonts w:hint="eastAsia" w:ascii="宋体" w:hAnsi="宋体" w:eastAsia="宋体" w:cs="宋体"/>
          <w:bCs w:val="0"/>
          <w:color w:val="auto"/>
          <w:sz w:val="24"/>
          <w:szCs w:val="24"/>
          <w:highlight w:val="none"/>
          <w:lang w:bidi="ar"/>
        </w:rPr>
        <w:t>施工</w:t>
      </w:r>
      <w:r>
        <w:rPr>
          <w:rFonts w:hint="eastAsia" w:ascii="宋体" w:hAnsi="宋体" w:eastAsia="宋体" w:cs="宋体"/>
          <w:b w:val="0"/>
          <w:bCs w:val="0"/>
          <w:color w:val="auto"/>
          <w:sz w:val="24"/>
          <w:szCs w:val="24"/>
          <w:highlight w:val="none"/>
        </w:rPr>
        <w:t>员等，具备相应的经验和管理能力；供应商无正当理由不得更换项目负责人，施工过程中项目负责人</w:t>
      </w:r>
      <w:r>
        <w:rPr>
          <w:rFonts w:hint="eastAsia" w:ascii="宋体" w:hAnsi="宋体" w:cs="宋体"/>
          <w:b w:val="0"/>
          <w:bCs w:val="0"/>
          <w:color w:val="auto"/>
          <w:sz w:val="24"/>
          <w:szCs w:val="24"/>
          <w:highlight w:val="none"/>
          <w:lang w:val="en-US" w:eastAsia="zh-CN"/>
        </w:rPr>
        <w:t>和技术负责人</w:t>
      </w:r>
      <w:r>
        <w:rPr>
          <w:rFonts w:hint="eastAsia" w:ascii="宋体" w:hAnsi="宋体" w:eastAsia="宋体" w:cs="宋体"/>
          <w:b w:val="0"/>
          <w:bCs w:val="0"/>
          <w:color w:val="auto"/>
          <w:sz w:val="24"/>
          <w:szCs w:val="24"/>
          <w:highlight w:val="none"/>
        </w:rPr>
        <w:t>到岗履职，如发现项目负责人</w:t>
      </w:r>
      <w:r>
        <w:rPr>
          <w:rFonts w:hint="eastAsia" w:ascii="宋体" w:hAnsi="宋体" w:cs="宋体"/>
          <w:b w:val="0"/>
          <w:bCs w:val="0"/>
          <w:color w:val="auto"/>
          <w:sz w:val="24"/>
          <w:szCs w:val="24"/>
          <w:highlight w:val="none"/>
          <w:lang w:val="en-US" w:eastAsia="zh-CN"/>
        </w:rPr>
        <w:t>或技术负责人</w:t>
      </w:r>
      <w:r>
        <w:rPr>
          <w:rFonts w:hint="eastAsia" w:ascii="宋体" w:hAnsi="宋体" w:eastAsia="宋体" w:cs="宋体"/>
          <w:b w:val="0"/>
          <w:bCs w:val="0"/>
          <w:color w:val="auto"/>
          <w:sz w:val="24"/>
          <w:szCs w:val="24"/>
          <w:highlight w:val="none"/>
        </w:rPr>
        <w:t>不具备相应能力或未到岗履职的，采购人有权要求供应商</w:t>
      </w:r>
      <w:r>
        <w:rPr>
          <w:rFonts w:hint="eastAsia" w:ascii="宋体" w:hAnsi="宋体" w:cs="宋体"/>
          <w:b w:val="0"/>
          <w:bCs w:val="0"/>
          <w:color w:val="auto"/>
          <w:sz w:val="24"/>
          <w:szCs w:val="24"/>
          <w:highlight w:val="none"/>
          <w:lang w:val="en-US" w:eastAsia="zh-CN"/>
        </w:rPr>
        <w:t>进行</w:t>
      </w:r>
      <w:r>
        <w:rPr>
          <w:rFonts w:hint="eastAsia" w:ascii="宋体" w:hAnsi="宋体" w:eastAsia="宋体" w:cs="宋体"/>
          <w:b w:val="0"/>
          <w:bCs w:val="0"/>
          <w:color w:val="auto"/>
          <w:sz w:val="24"/>
          <w:szCs w:val="24"/>
          <w:highlight w:val="none"/>
        </w:rPr>
        <w:t>更换。</w:t>
      </w:r>
    </w:p>
    <w:p w14:paraId="2DBAA32B">
      <w:pPr>
        <w:shd w:val="clear" w:color="auto" w:fill="auto"/>
        <w:spacing w:line="336" w:lineRule="auto"/>
        <w:jc w:val="left"/>
        <w:outlineLvl w:val="9"/>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lang w:val="en-US" w:eastAsia="zh-CN"/>
        </w:rPr>
        <w:t>、验收要求：</w:t>
      </w:r>
    </w:p>
    <w:p w14:paraId="6ED999D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本工程质量满足设计图纸、施工规范、竞争性磋商文件及采购人要求，并符合现行国家及行业验收标准。</w:t>
      </w:r>
    </w:p>
    <w:p w14:paraId="0B405391">
      <w:pPr>
        <w:numPr>
          <w:ilvl w:val="-1"/>
          <w:numId w:val="0"/>
        </w:numPr>
        <w:shd w:val="clear" w:color="auto" w:fill="auto"/>
        <w:spacing w:line="336" w:lineRule="auto"/>
        <w:jc w:val="left"/>
        <w:outlineLvl w:val="9"/>
        <w:rPr>
          <w:rFonts w:hint="eastAsia" w:ascii="宋体" w:hAnsi="宋体" w:eastAsia="宋体" w:cs="宋体"/>
          <w:b/>
          <w:color w:val="auto"/>
          <w:sz w:val="24"/>
          <w:highlight w:val="none"/>
          <w:lang w:val="en-US" w:eastAsia="zh-CN"/>
        </w:rPr>
      </w:pPr>
      <w:r>
        <w:rPr>
          <w:rFonts w:hint="eastAsia" w:ascii="宋体" w:hAnsi="宋体" w:cs="宋体"/>
          <w:b/>
          <w:bCs/>
          <w:color w:val="auto"/>
          <w:sz w:val="24"/>
          <w:highlight w:val="none"/>
          <w:lang w:val="en-US" w:eastAsia="zh-CN"/>
        </w:rPr>
        <w:t>六、</w:t>
      </w:r>
      <w:r>
        <w:rPr>
          <w:rFonts w:hint="eastAsia" w:ascii="宋体" w:hAnsi="宋体" w:eastAsia="宋体" w:cs="宋体"/>
          <w:b/>
          <w:bCs/>
          <w:color w:val="auto"/>
          <w:sz w:val="24"/>
          <w:highlight w:val="none"/>
        </w:rPr>
        <w:t>★</w:t>
      </w:r>
      <w:r>
        <w:rPr>
          <w:rFonts w:hint="eastAsia" w:ascii="宋体" w:hAnsi="宋体" w:eastAsia="宋体" w:cs="宋体"/>
          <w:b/>
          <w:color w:val="auto"/>
          <w:sz w:val="24"/>
          <w:highlight w:val="none"/>
          <w:lang w:val="en-US" w:eastAsia="zh-CN"/>
        </w:rPr>
        <w:t>报价要求：</w:t>
      </w:r>
    </w:p>
    <w:p w14:paraId="3C56FE56">
      <w:pPr>
        <w:keepNext w:val="0"/>
        <w:keepLines w:val="0"/>
        <w:pageBreakBefore w:val="0"/>
        <w:widowControl/>
        <w:shd w:val="clear"/>
        <w:spacing w:line="360" w:lineRule="auto"/>
        <w:ind w:firstLine="480" w:firstLineChars="200"/>
        <w:contextualSpacing w:val="0"/>
        <w:rPr>
          <w:rFonts w:hint="eastAsia" w:ascii="宋体" w:hAnsi="宋体" w:eastAsia="宋体" w:cs="宋体"/>
          <w:b w:val="0"/>
          <w:color w:val="auto"/>
          <w:sz w:val="24"/>
          <w:highlight w:val="none"/>
          <w:lang w:eastAsia="zh-CN"/>
        </w:rPr>
      </w:pPr>
      <w:r>
        <w:rPr>
          <w:rFonts w:hint="eastAsia" w:ascii="宋体" w:hAnsi="宋体" w:eastAsia="宋体" w:cs="宋体"/>
          <w:b w:val="0"/>
          <w:color w:val="auto"/>
          <w:sz w:val="24"/>
          <w:highlight w:val="none"/>
          <w:lang w:val="en-US" w:eastAsia="zh-CN"/>
        </w:rPr>
        <w:t>1</w:t>
      </w:r>
      <w:r>
        <w:rPr>
          <w:rFonts w:hint="eastAsia" w:ascii="宋体" w:hAnsi="宋体" w:eastAsia="宋体" w:cs="宋体"/>
          <w:b w:val="0"/>
          <w:color w:val="auto"/>
          <w:sz w:val="24"/>
          <w:highlight w:val="none"/>
        </w:rPr>
        <w:t>.供应商的最后报价作为评分依据，如最后报价与第一次报价不一致，则签订合同时单价</w:t>
      </w:r>
      <w:r>
        <w:rPr>
          <w:rFonts w:hint="eastAsia" w:ascii="宋体" w:hAnsi="宋体" w:eastAsia="宋体" w:cs="宋体"/>
          <w:b w:val="0"/>
          <w:color w:val="auto"/>
          <w:sz w:val="24"/>
          <w:highlight w:val="none"/>
          <w:lang w:val="en-US" w:eastAsia="zh-CN"/>
        </w:rPr>
        <w:t>按下浮率</w:t>
      </w:r>
      <w:r>
        <w:rPr>
          <w:rFonts w:hint="eastAsia" w:ascii="宋体" w:hAnsi="宋体" w:eastAsia="宋体" w:cs="宋体"/>
          <w:b w:val="0"/>
          <w:color w:val="auto"/>
          <w:sz w:val="24"/>
          <w:highlight w:val="none"/>
        </w:rPr>
        <w:t>同比例下浮</w:t>
      </w:r>
      <w:r>
        <w:rPr>
          <w:rFonts w:hint="eastAsia" w:ascii="宋体" w:hAnsi="宋体" w:eastAsia="宋体" w:cs="宋体"/>
          <w:b w:val="0"/>
          <w:color w:val="auto"/>
          <w:sz w:val="24"/>
          <w:highlight w:val="none"/>
          <w:lang w:eastAsia="zh-CN"/>
        </w:rPr>
        <w:t>；</w:t>
      </w:r>
    </w:p>
    <w:p w14:paraId="639EC05B">
      <w:pPr>
        <w:keepNext w:val="0"/>
        <w:keepLines w:val="0"/>
        <w:pageBreakBefore w:val="0"/>
        <w:widowControl/>
        <w:shd w:val="clear"/>
        <w:spacing w:line="360" w:lineRule="auto"/>
        <w:ind w:firstLine="480" w:firstLineChars="200"/>
        <w:contextualSpacing w:val="0"/>
        <w:rPr>
          <w:rFonts w:hint="eastAsia" w:ascii="宋体" w:hAnsi="宋体" w:eastAsia="宋体" w:cs="宋体"/>
          <w:b w:val="0"/>
          <w:color w:val="auto"/>
          <w:sz w:val="24"/>
          <w:highlight w:val="none"/>
          <w:lang w:val="en-US" w:eastAsia="zh-CN"/>
        </w:rPr>
      </w:pPr>
      <w:r>
        <w:rPr>
          <w:rFonts w:hint="eastAsia" w:ascii="宋体" w:hAnsi="宋体" w:eastAsia="宋体" w:cs="宋体"/>
          <w:b w:val="0"/>
          <w:color w:val="auto"/>
          <w:sz w:val="24"/>
          <w:highlight w:val="none"/>
          <w:lang w:val="en-US" w:eastAsia="zh-CN"/>
        </w:rPr>
        <w:t>（1）下浮率=【磋商响应文件中的首次报价（扣除专业工程暂估价、暂列金额）-成交金额（扣除专业工程暂估价、暂列金额）】/【磋商响应文件中的首次报价（扣除专业工程暂估价、暂列金额）】</w:t>
      </w:r>
    </w:p>
    <w:p w14:paraId="4BBC7378">
      <w:pPr>
        <w:keepNext w:val="0"/>
        <w:keepLines w:val="0"/>
        <w:pageBreakBefore w:val="0"/>
        <w:widowControl/>
        <w:shd w:val="clear"/>
        <w:spacing w:line="360" w:lineRule="auto"/>
        <w:ind w:firstLine="480" w:firstLineChars="200"/>
        <w:contextualSpacing w:val="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（2）本项目中的单价包括分部分项中的综合单价及措施项目费（除安全生产费）。</w:t>
      </w:r>
    </w:p>
    <w:p w14:paraId="141697EB">
      <w:pPr>
        <w:keepNext w:val="0"/>
        <w:keepLines w:val="0"/>
        <w:pageBreakBefore w:val="0"/>
        <w:widowControl/>
        <w:shd w:val="clear"/>
        <w:spacing w:line="360" w:lineRule="auto"/>
        <w:ind w:firstLine="480" w:firstLineChars="200"/>
        <w:contextualSpacing w:val="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.供应商必须按照工程量清单填报价格。项目编码、项目名称、项目特征、计量单位、工程量必须与工程量清单一致（供应商自行补充的措施项目除外），否则其响应将被视为无效</w:t>
      </w:r>
      <w:r>
        <w:rPr>
          <w:rFonts w:hint="eastAsia" w:ascii="宋体" w:hAnsi="宋体" w:eastAsia="宋体" w:cs="宋体"/>
          <w:b w:val="0"/>
          <w:bCs w:val="0"/>
          <w:color w:val="auto"/>
          <w:sz w:val="24"/>
          <w:highlight w:val="none"/>
          <w:lang w:eastAsia="zh-CN"/>
        </w:rPr>
        <w:t>；</w:t>
      </w:r>
    </w:p>
    <w:p w14:paraId="723380C2">
      <w:pPr>
        <w:keepNext w:val="0"/>
        <w:keepLines w:val="0"/>
        <w:pageBreakBefore w:val="0"/>
        <w:widowControl/>
        <w:shd w:val="clear"/>
        <w:spacing w:line="360" w:lineRule="auto"/>
        <w:ind w:firstLine="480" w:firstLineChars="200"/>
        <w:contextualSpacing w:val="0"/>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.其中</w:t>
      </w:r>
      <w:r>
        <w:rPr>
          <w:rFonts w:hint="eastAsia" w:ascii="宋体" w:hAnsi="宋体" w:eastAsia="宋体" w:cs="宋体"/>
          <w:b w:val="0"/>
          <w:bCs w:val="0"/>
          <w:color w:val="auto"/>
          <w:sz w:val="24"/>
          <w:highlight w:val="none"/>
          <w:lang w:val="en-US" w:eastAsia="zh-CN"/>
        </w:rPr>
        <w:t>措施项目清单构成明细分析表中</w:t>
      </w:r>
      <w:r>
        <w:rPr>
          <w:rFonts w:hint="eastAsia" w:ascii="宋体" w:hAnsi="宋体" w:eastAsia="宋体" w:cs="宋体"/>
          <w:b w:val="0"/>
          <w:bCs w:val="0"/>
          <w:color w:val="auto"/>
          <w:sz w:val="24"/>
          <w:highlight w:val="none"/>
        </w:rPr>
        <w:t>安全生产费率与工程量清单费率一致，否则其响应将被视为无效</w:t>
      </w:r>
      <w:r>
        <w:rPr>
          <w:rFonts w:hint="eastAsia" w:ascii="宋体" w:hAnsi="宋体" w:eastAsia="宋体" w:cs="宋体"/>
          <w:b w:val="0"/>
          <w:bCs w:val="0"/>
          <w:color w:val="auto"/>
          <w:sz w:val="24"/>
          <w:highlight w:val="none"/>
          <w:lang w:eastAsia="zh-CN"/>
        </w:rPr>
        <w:t>；</w:t>
      </w:r>
    </w:p>
    <w:p w14:paraId="0EAFC753">
      <w:pPr>
        <w:keepNext w:val="0"/>
        <w:keepLines w:val="0"/>
        <w:pageBreakBefore w:val="0"/>
        <w:widowControl/>
        <w:shd w:val="clear"/>
        <w:spacing w:line="360" w:lineRule="auto"/>
        <w:ind w:firstLine="480" w:firstLineChars="200"/>
        <w:contextualSpacing w:val="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4</w:t>
      </w: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暂列金额（如有）、暂估价（如有）</w:t>
      </w:r>
      <w:r>
        <w:rPr>
          <w:rFonts w:hint="eastAsia" w:ascii="宋体" w:hAnsi="宋体" w:eastAsia="宋体" w:cs="宋体"/>
          <w:b w:val="0"/>
          <w:bCs w:val="0"/>
          <w:color w:val="auto"/>
          <w:sz w:val="24"/>
          <w:highlight w:val="none"/>
        </w:rPr>
        <w:t>应按工程量清单中列出的金额填写，否则其响应将被视为无效</w:t>
      </w:r>
      <w:r>
        <w:rPr>
          <w:rFonts w:hint="eastAsia" w:ascii="宋体" w:hAnsi="宋体" w:eastAsia="宋体" w:cs="宋体"/>
          <w:b w:val="0"/>
          <w:bCs w:val="0"/>
          <w:color w:val="auto"/>
          <w:sz w:val="24"/>
          <w:highlight w:val="none"/>
          <w:lang w:eastAsia="zh-CN"/>
        </w:rPr>
        <w:t>；</w:t>
      </w:r>
    </w:p>
    <w:p w14:paraId="056D46E3">
      <w:pPr>
        <w:keepNext w:val="0"/>
        <w:keepLines w:val="0"/>
        <w:pageBreakBefore w:val="0"/>
        <w:widowControl/>
        <w:shd w:val="clear"/>
        <w:spacing w:line="360" w:lineRule="auto"/>
        <w:ind w:firstLine="480" w:firstLineChars="200"/>
        <w:contextualSpacing w:val="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5</w:t>
      </w: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val="en-US" w:eastAsia="zh-CN"/>
        </w:rPr>
        <w:t>增值税</w:t>
      </w:r>
      <w:r>
        <w:rPr>
          <w:rFonts w:hint="eastAsia" w:ascii="宋体" w:hAnsi="宋体" w:eastAsia="宋体" w:cs="宋体"/>
          <w:b w:val="0"/>
          <w:bCs w:val="0"/>
          <w:color w:val="auto"/>
          <w:sz w:val="24"/>
          <w:highlight w:val="none"/>
        </w:rPr>
        <w:t>费率必须与工程量清单一致，否则其响应将被视为无效。</w:t>
      </w:r>
    </w:p>
    <w:p w14:paraId="07439B69">
      <w:pPr>
        <w:keepNext w:val="0"/>
        <w:keepLines w:val="0"/>
        <w:pageBreakBefore w:val="0"/>
        <w:widowControl/>
        <w:shd w:val="clear"/>
        <w:spacing w:line="360" w:lineRule="auto"/>
        <w:ind w:firstLine="482" w:firstLineChars="200"/>
        <w:contextualSpacing w:val="0"/>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6</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分项报价表中须包含：单位工程汇总表、分部分项工程项目清单计价表、措施项目清单计价表、措施项目清单构成明细分析表、其他项目清单计价表、暂列金额明细表、专业工程暂估价明细表、计日工表、总承包服务费计价表、增值税计价表，</w:t>
      </w:r>
      <w:r>
        <w:rPr>
          <w:rFonts w:hint="eastAsia" w:ascii="宋体" w:hAnsi="宋体" w:eastAsia="宋体" w:cs="宋体"/>
          <w:b/>
          <w:bCs/>
          <w:color w:val="auto"/>
          <w:sz w:val="24"/>
          <w:highlight w:val="none"/>
        </w:rPr>
        <w:t>否则其响应将被视为无效</w:t>
      </w:r>
      <w:r>
        <w:rPr>
          <w:rFonts w:hint="eastAsia" w:ascii="宋体" w:hAnsi="宋体" w:eastAsia="宋体" w:cs="宋体"/>
          <w:b/>
          <w:bCs/>
          <w:color w:val="auto"/>
          <w:sz w:val="24"/>
          <w:highlight w:val="none"/>
          <w:lang w:eastAsia="zh-CN"/>
        </w:rPr>
        <w:t>。</w:t>
      </w:r>
    </w:p>
    <w:p w14:paraId="08FA3B78">
      <w:pPr>
        <w:spacing w:line="360" w:lineRule="auto"/>
        <w:jc w:val="left"/>
        <w:outlineLvl w:val="9"/>
        <w:rPr>
          <w:rFonts w:hint="eastAsia" w:ascii="宋体" w:hAnsi="宋体" w:eastAsia="宋体" w:cs="宋体"/>
          <w:b/>
          <w:bCs/>
          <w:color w:val="auto"/>
          <w:sz w:val="24"/>
          <w:szCs w:val="24"/>
          <w:highlight w:val="none"/>
          <w:lang w:eastAsia="zh-CN"/>
        </w:rPr>
      </w:pPr>
      <w:bookmarkStart w:id="575" w:name="_Toc25048"/>
      <w:bookmarkStart w:id="576" w:name="_Toc7677"/>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w:t>
      </w:r>
      <w:bookmarkEnd w:id="575"/>
      <w:bookmarkEnd w:id="576"/>
      <w:r>
        <w:rPr>
          <w:rFonts w:hint="eastAsia" w:ascii="宋体" w:hAnsi="宋体" w:eastAsia="宋体" w:cs="宋体"/>
          <w:b/>
          <w:bCs/>
          <w:color w:val="auto"/>
          <w:sz w:val="24"/>
          <w:szCs w:val="24"/>
          <w:highlight w:val="none"/>
        </w:rPr>
        <w:t>预算金额及最高限价</w:t>
      </w:r>
      <w:r>
        <w:rPr>
          <w:rFonts w:hint="eastAsia" w:ascii="宋体" w:hAnsi="宋体" w:eastAsia="宋体" w:cs="宋体"/>
          <w:b/>
          <w:bCs/>
          <w:color w:val="auto"/>
          <w:sz w:val="24"/>
          <w:szCs w:val="24"/>
          <w:highlight w:val="none"/>
          <w:lang w:eastAsia="zh-CN"/>
        </w:rPr>
        <w:t>：</w:t>
      </w:r>
    </w:p>
    <w:p w14:paraId="0E2F05B0">
      <w:pPr>
        <w:widowControl/>
        <w:pBdr>
          <w:top w:val="none" w:color="auto" w:sz="0" w:space="0"/>
          <w:left w:val="none" w:color="auto" w:sz="0" w:space="0"/>
          <w:bottom w:val="none" w:color="auto" w:sz="0" w:space="0"/>
          <w:right w:val="none" w:color="auto" w:sz="0" w:space="0"/>
        </w:pBdr>
        <w:spacing w:before="0" w:after="0" w:line="360" w:lineRule="auto"/>
        <w:ind w:left="0" w:right="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人民币</w:t>
      </w:r>
      <w:r>
        <w:rPr>
          <w:rFonts w:hint="eastAsia" w:ascii="宋体" w:hAnsi="宋体" w:cs="宋体"/>
          <w:color w:val="auto"/>
          <w:sz w:val="24"/>
          <w:szCs w:val="24"/>
          <w:highlight w:val="none"/>
          <w:lang w:val="en-US" w:eastAsia="zh-CN"/>
        </w:rPr>
        <w:t>1600000.00</w:t>
      </w:r>
      <w:r>
        <w:rPr>
          <w:rFonts w:hint="eastAsia" w:ascii="宋体" w:hAnsi="宋体" w:eastAsia="宋体" w:cs="宋体"/>
          <w:color w:val="auto"/>
          <w:sz w:val="24"/>
          <w:szCs w:val="24"/>
          <w:highlight w:val="none"/>
          <w:lang w:val="en-US" w:eastAsia="zh-CN"/>
        </w:rPr>
        <w:t>元</w:t>
      </w:r>
    </w:p>
    <w:p w14:paraId="34DDB3A9">
      <w:pPr>
        <w:widowControl/>
        <w:pBdr>
          <w:top w:val="none" w:color="auto" w:sz="0" w:space="0"/>
          <w:left w:val="none" w:color="auto" w:sz="0" w:space="0"/>
          <w:bottom w:val="none" w:color="auto" w:sz="0" w:space="0"/>
          <w:right w:val="none" w:color="auto" w:sz="0" w:space="0"/>
        </w:pBdr>
        <w:spacing w:before="0" w:after="0" w:line="360" w:lineRule="auto"/>
        <w:ind w:left="0"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总价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人民币</w:t>
      </w:r>
      <w:r>
        <w:rPr>
          <w:rFonts w:hint="eastAsia" w:ascii="宋体" w:hAnsi="宋体" w:cs="宋体"/>
          <w:color w:val="auto"/>
          <w:sz w:val="24"/>
          <w:szCs w:val="24"/>
          <w:highlight w:val="none"/>
          <w:lang w:val="en-US" w:eastAsia="zh-CN"/>
        </w:rPr>
        <w:t>1535251.76</w:t>
      </w:r>
      <w:r>
        <w:rPr>
          <w:rFonts w:hint="eastAsia" w:ascii="宋体" w:hAnsi="宋体" w:eastAsia="宋体" w:cs="宋体"/>
          <w:color w:val="auto"/>
          <w:sz w:val="24"/>
          <w:szCs w:val="24"/>
          <w:highlight w:val="none"/>
          <w:lang w:val="en-US" w:eastAsia="zh-CN"/>
        </w:rPr>
        <w:t>元</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报价时</w:t>
      </w:r>
      <w:r>
        <w:rPr>
          <w:rFonts w:hint="eastAsia" w:ascii="宋体" w:hAnsi="宋体" w:eastAsia="宋体" w:cs="宋体"/>
          <w:color w:val="auto"/>
          <w:sz w:val="24"/>
          <w:szCs w:val="24"/>
          <w:highlight w:val="none"/>
          <w:lang w:val="en-US" w:eastAsia="zh-CN"/>
        </w:rPr>
        <w:t>各采购包报价</w:t>
      </w:r>
      <w:r>
        <w:rPr>
          <w:rFonts w:hint="eastAsia" w:ascii="宋体" w:hAnsi="宋体" w:eastAsia="宋体" w:cs="宋体"/>
          <w:color w:val="auto"/>
          <w:sz w:val="24"/>
          <w:szCs w:val="24"/>
          <w:highlight w:val="none"/>
        </w:rPr>
        <w:t>总价不得高于</w:t>
      </w:r>
      <w:r>
        <w:rPr>
          <w:rFonts w:hint="eastAsia" w:ascii="宋体" w:hAnsi="宋体" w:eastAsia="宋体" w:cs="宋体"/>
          <w:color w:val="auto"/>
          <w:sz w:val="24"/>
          <w:szCs w:val="24"/>
          <w:highlight w:val="none"/>
          <w:lang w:val="en-US" w:eastAsia="zh-CN"/>
        </w:rPr>
        <w:t>各采购包</w:t>
      </w: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各分部分项综合</w:t>
      </w:r>
      <w:r>
        <w:rPr>
          <w:rFonts w:hint="eastAsia" w:ascii="宋体" w:hAnsi="宋体" w:eastAsia="宋体" w:cs="宋体"/>
          <w:color w:val="auto"/>
          <w:sz w:val="24"/>
          <w:szCs w:val="24"/>
          <w:highlight w:val="none"/>
          <w:lang w:eastAsia="zh-CN"/>
        </w:rPr>
        <w:t>单价</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不得高于</w:t>
      </w:r>
      <w:r>
        <w:rPr>
          <w:rFonts w:hint="eastAsia" w:ascii="宋体" w:hAnsi="宋体" w:eastAsia="宋体" w:cs="宋体"/>
          <w:color w:val="auto"/>
          <w:sz w:val="24"/>
          <w:szCs w:val="24"/>
          <w:highlight w:val="none"/>
          <w:lang w:eastAsia="zh-CN"/>
        </w:rPr>
        <w:t>综合单价</w:t>
      </w:r>
      <w:r>
        <w:rPr>
          <w:rFonts w:hint="eastAsia" w:ascii="宋体" w:hAnsi="宋体" w:eastAsia="宋体" w:cs="宋体"/>
          <w:color w:val="auto"/>
          <w:sz w:val="24"/>
          <w:szCs w:val="24"/>
          <w:highlight w:val="none"/>
        </w:rPr>
        <w:t>限价，否则作为无效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p>
    <w:p w14:paraId="53AF2F4F">
      <w:pPr>
        <w:widowControl/>
        <w:shd w:val="clear" w:color="auto" w:fill="auto"/>
        <w:spacing w:line="360" w:lineRule="auto"/>
        <w:ind w:firstLine="480"/>
        <w:contextualSpacing/>
        <w:jc w:val="left"/>
        <w:rPr>
          <w:rFonts w:hint="eastAsia" w:ascii="宋体" w:hAnsi="宋体" w:eastAsia="宋体" w:cs="宋体"/>
          <w:color w:val="auto"/>
          <w:sz w:val="24"/>
          <w:highlight w:val="none"/>
          <w:lang w:val="en-US"/>
        </w:rPr>
      </w:pPr>
    </w:p>
    <w:p w14:paraId="75FB2768">
      <w:pPr>
        <w:widowControl/>
        <w:spacing w:line="360" w:lineRule="auto"/>
        <w:ind w:firstLine="723" w:firstLineChars="200"/>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577" w:name="_Toc31114"/>
      <w:bookmarkStart w:id="578" w:name="_Toc648"/>
      <w:bookmarkStart w:id="579" w:name="_Toc10873"/>
      <w:bookmarkStart w:id="580" w:name="_Toc4741"/>
      <w:bookmarkStart w:id="581" w:name="_Toc15415"/>
      <w:r>
        <w:rPr>
          <w:rFonts w:hint="eastAsia" w:ascii="宋体" w:hAnsi="宋体" w:eastAsia="宋体" w:cs="宋体"/>
          <w:b/>
          <w:color w:val="auto"/>
          <w:sz w:val="36"/>
          <w:szCs w:val="36"/>
          <w:highlight w:val="none"/>
        </w:rPr>
        <w:t>第五章   合同草案条款</w:t>
      </w:r>
      <w:bookmarkEnd w:id="572"/>
      <w:bookmarkEnd w:id="577"/>
      <w:bookmarkEnd w:id="578"/>
      <w:bookmarkEnd w:id="579"/>
      <w:bookmarkEnd w:id="580"/>
      <w:bookmarkEnd w:id="581"/>
    </w:p>
    <w:p w14:paraId="17F58FA3">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 w:val="24"/>
          <w:highlight w:val="none"/>
        </w:rPr>
      </w:pPr>
      <w:bookmarkStart w:id="582" w:name="_Toc104818930"/>
    </w:p>
    <w:p w14:paraId="52F624AC">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auto"/>
          <w:sz w:val="24"/>
          <w:highlight w:val="none"/>
        </w:rPr>
      </w:pPr>
    </w:p>
    <w:p w14:paraId="14B9C948">
      <w:pPr>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采购合同</w:t>
      </w:r>
    </w:p>
    <w:p w14:paraId="57989F7C">
      <w:pPr>
        <w:pStyle w:val="98"/>
        <w:rPr>
          <w:rFonts w:hint="eastAsia" w:ascii="宋体" w:hAnsi="宋体" w:eastAsia="宋体" w:cs="宋体"/>
          <w:b/>
          <w:bCs/>
          <w:color w:val="auto"/>
          <w:sz w:val="40"/>
          <w:szCs w:val="40"/>
          <w:highlight w:val="none"/>
        </w:rPr>
      </w:pPr>
    </w:p>
    <w:p w14:paraId="2EB3EA13">
      <w:pPr>
        <w:pStyle w:val="98"/>
        <w:rPr>
          <w:rFonts w:hint="eastAsia" w:ascii="宋体" w:hAnsi="宋体" w:eastAsia="宋体" w:cs="宋体"/>
          <w:b/>
          <w:bCs/>
          <w:color w:val="auto"/>
          <w:sz w:val="40"/>
          <w:szCs w:val="40"/>
          <w:highlight w:val="none"/>
        </w:rPr>
      </w:pPr>
    </w:p>
    <w:p w14:paraId="2B175C74">
      <w:pPr>
        <w:pStyle w:val="98"/>
        <w:rPr>
          <w:rFonts w:hint="eastAsia" w:ascii="宋体" w:hAnsi="宋体" w:eastAsia="宋体" w:cs="宋体"/>
          <w:b/>
          <w:bCs/>
          <w:color w:val="auto"/>
          <w:sz w:val="40"/>
          <w:szCs w:val="40"/>
          <w:highlight w:val="none"/>
        </w:rPr>
      </w:pPr>
    </w:p>
    <w:p w14:paraId="1829437F">
      <w:pPr>
        <w:pStyle w:val="98"/>
        <w:rPr>
          <w:rFonts w:hint="eastAsia" w:ascii="宋体" w:hAnsi="宋体" w:eastAsia="宋体" w:cs="宋体"/>
          <w:b/>
          <w:bCs/>
          <w:color w:val="auto"/>
          <w:sz w:val="40"/>
          <w:szCs w:val="40"/>
          <w:highlight w:val="none"/>
        </w:rPr>
      </w:pPr>
    </w:p>
    <w:p w14:paraId="1D9FE410">
      <w:pPr>
        <w:pStyle w:val="98"/>
        <w:rPr>
          <w:rFonts w:hint="eastAsia" w:ascii="宋体" w:hAnsi="宋体" w:eastAsia="宋体" w:cs="宋体"/>
          <w:b/>
          <w:bCs/>
          <w:color w:val="auto"/>
          <w:sz w:val="40"/>
          <w:szCs w:val="40"/>
          <w:highlight w:val="none"/>
        </w:rPr>
      </w:pPr>
    </w:p>
    <w:p w14:paraId="513FBD53">
      <w:pPr>
        <w:pStyle w:val="98"/>
        <w:rPr>
          <w:rFonts w:hint="eastAsia" w:ascii="宋体" w:hAnsi="宋体" w:eastAsia="宋体" w:cs="宋体"/>
          <w:color w:val="auto"/>
          <w:sz w:val="40"/>
          <w:szCs w:val="40"/>
          <w:highlight w:val="none"/>
        </w:rPr>
      </w:pPr>
    </w:p>
    <w:p w14:paraId="05B531DD">
      <w:pPr>
        <w:pStyle w:val="98"/>
        <w:spacing w:line="360" w:lineRule="auto"/>
        <w:ind w:firstLine="1400" w:firstLineChars="5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w:t>
      </w:r>
      <w:r>
        <w:rPr>
          <w:rFonts w:hint="eastAsia" w:ascii="宋体" w:hAnsi="宋体" w:cs="宋体"/>
          <w:color w:val="auto"/>
          <w:sz w:val="28"/>
          <w:szCs w:val="28"/>
          <w:highlight w:val="none"/>
          <w:lang w:eastAsia="zh-CN"/>
        </w:rPr>
        <w:t>JSZC-320404004-CZZY-C2026-0028</w:t>
      </w:r>
    </w:p>
    <w:p w14:paraId="3C42A922">
      <w:pPr>
        <w:pStyle w:val="98"/>
        <w:spacing w:line="360" w:lineRule="auto"/>
        <w:ind w:firstLine="1400" w:firstLineChars="50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项目名称：</w:t>
      </w:r>
      <w:r>
        <w:rPr>
          <w:rFonts w:hint="eastAsia" w:ascii="宋体" w:hAnsi="宋体" w:cs="宋体"/>
          <w:color w:val="auto"/>
          <w:sz w:val="28"/>
          <w:szCs w:val="28"/>
          <w:highlight w:val="none"/>
          <w:lang w:eastAsia="zh-CN"/>
        </w:rPr>
        <w:t>白荡河周边支浜水生态修复项目</w:t>
      </w:r>
    </w:p>
    <w:p w14:paraId="4A344821">
      <w:pPr>
        <w:pStyle w:val="98"/>
        <w:spacing w:line="360" w:lineRule="auto"/>
        <w:ind w:firstLine="1400" w:firstLineChars="5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采购单位：</w:t>
      </w:r>
      <w:r>
        <w:rPr>
          <w:rFonts w:hint="eastAsia" w:ascii="宋体" w:hAnsi="宋体" w:cs="宋体"/>
          <w:color w:val="auto"/>
          <w:sz w:val="28"/>
          <w:szCs w:val="28"/>
          <w:highlight w:val="none"/>
          <w:lang w:val="en-US" w:eastAsia="zh-CN"/>
        </w:rPr>
        <w:t>常州市钟楼区永红街道办事处</w:t>
      </w:r>
    </w:p>
    <w:p w14:paraId="79FAC8E6">
      <w:pPr>
        <w:pStyle w:val="98"/>
        <w:spacing w:line="360" w:lineRule="auto"/>
        <w:ind w:firstLine="1400" w:firstLineChars="5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 </w:t>
      </w:r>
    </w:p>
    <w:p w14:paraId="3940A292">
      <w:pPr>
        <w:pStyle w:val="98"/>
        <w:spacing w:line="360" w:lineRule="auto"/>
        <w:ind w:firstLine="1400" w:firstLineChars="5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p>
    <w:p w14:paraId="72B09E0E">
      <w:pPr>
        <w:spacing w:line="360" w:lineRule="auto"/>
        <w:jc w:val="center"/>
        <w:rPr>
          <w:rFonts w:hint="eastAsia" w:ascii="宋体" w:hAnsi="宋体" w:eastAsia="宋体" w:cs="宋体"/>
          <w:b/>
          <w:bCs/>
          <w:color w:val="auto"/>
          <w:sz w:val="32"/>
          <w:szCs w:val="32"/>
          <w:highlight w:val="none"/>
        </w:rPr>
      </w:pPr>
    </w:p>
    <w:p w14:paraId="6B1A7BC3">
      <w:pPr>
        <w:spacing w:line="360" w:lineRule="auto"/>
        <w:jc w:val="center"/>
        <w:rPr>
          <w:rFonts w:hint="eastAsia" w:ascii="宋体" w:hAnsi="宋体" w:eastAsia="宋体" w:cs="宋体"/>
          <w:b/>
          <w:bCs/>
          <w:color w:val="auto"/>
          <w:sz w:val="32"/>
          <w:szCs w:val="32"/>
          <w:highlight w:val="none"/>
        </w:rPr>
      </w:pPr>
    </w:p>
    <w:p w14:paraId="69763C25">
      <w:pPr>
        <w:spacing w:line="400" w:lineRule="exact"/>
        <w:ind w:firstLine="440"/>
        <w:rPr>
          <w:rFonts w:hint="eastAsia" w:ascii="宋体" w:hAnsi="宋体" w:eastAsia="宋体" w:cs="宋体"/>
          <w:color w:val="auto"/>
          <w:sz w:val="22"/>
          <w:szCs w:val="22"/>
          <w:highlight w:val="none"/>
        </w:rPr>
      </w:pPr>
    </w:p>
    <w:p w14:paraId="22B02F9F">
      <w:pPr>
        <w:spacing w:line="400" w:lineRule="exact"/>
        <w:ind w:firstLine="440"/>
        <w:rPr>
          <w:rFonts w:hint="eastAsia" w:ascii="宋体" w:hAnsi="宋体" w:eastAsia="宋体" w:cs="宋体"/>
          <w:color w:val="auto"/>
          <w:sz w:val="22"/>
          <w:szCs w:val="22"/>
          <w:highlight w:val="none"/>
        </w:rPr>
      </w:pPr>
    </w:p>
    <w:p w14:paraId="35CBE261">
      <w:pPr>
        <w:spacing w:line="400" w:lineRule="exact"/>
        <w:rPr>
          <w:rFonts w:hint="eastAsia" w:ascii="宋体" w:hAnsi="宋体" w:eastAsia="宋体" w:cs="宋体"/>
          <w:color w:val="auto"/>
          <w:sz w:val="22"/>
          <w:szCs w:val="22"/>
          <w:highlight w:val="none"/>
        </w:rPr>
        <w:sectPr>
          <w:pgSz w:w="11906" w:h="16838"/>
          <w:pgMar w:top="1440" w:right="1080" w:bottom="1440" w:left="1080" w:header="851" w:footer="992" w:gutter="0"/>
          <w:pgNumType w:fmt="decimal"/>
          <w:cols w:space="1701" w:num="1"/>
          <w:docGrid w:linePitch="360" w:charSpace="0"/>
        </w:sectPr>
      </w:pPr>
    </w:p>
    <w:p w14:paraId="2201785D">
      <w:pPr>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甲方（采购单位）：</w:t>
      </w:r>
      <w:r>
        <w:rPr>
          <w:rFonts w:hint="eastAsia" w:ascii="宋体" w:hAnsi="宋体" w:cs="宋体"/>
          <w:color w:val="auto"/>
          <w:sz w:val="24"/>
          <w:szCs w:val="24"/>
          <w:highlight w:val="none"/>
          <w:u w:val="single"/>
          <w:lang w:eastAsia="zh-CN"/>
        </w:rPr>
        <w:t>常州市钟楼区永红街道办事处</w:t>
      </w:r>
      <w:r>
        <w:rPr>
          <w:rFonts w:hint="eastAsia" w:ascii="宋体" w:hAnsi="宋体" w:eastAsia="宋体" w:cs="宋体"/>
          <w:color w:val="auto"/>
          <w:sz w:val="24"/>
          <w:szCs w:val="24"/>
          <w:highlight w:val="none"/>
        </w:rPr>
        <w:t xml:space="preserve">  </w:t>
      </w:r>
    </w:p>
    <w:p w14:paraId="476FC2BD">
      <w:pPr>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538E072A">
      <w:pPr>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乙方（施工单位）：    </w:t>
      </w:r>
    </w:p>
    <w:p w14:paraId="674D37D8">
      <w:pPr>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w:t>
      </w:r>
      <w:r>
        <w:rPr>
          <w:rFonts w:hint="eastAsia" w:ascii="宋体" w:hAnsi="宋体" w:cs="宋体"/>
          <w:color w:val="auto"/>
          <w:sz w:val="24"/>
          <w:szCs w:val="24"/>
          <w:highlight w:val="none"/>
          <w:u w:val="single"/>
          <w:lang w:eastAsia="zh-CN"/>
        </w:rPr>
        <w:t>常州市钟楼区永红街道办事处</w:t>
      </w:r>
      <w:r>
        <w:rPr>
          <w:rFonts w:hint="eastAsia" w:ascii="宋体" w:hAnsi="宋体" w:eastAsia="宋体" w:cs="宋体"/>
          <w:color w:val="auto"/>
          <w:sz w:val="24"/>
          <w:szCs w:val="24"/>
          <w:highlight w:val="none"/>
        </w:rPr>
        <w:t xml:space="preserve"> </w:t>
      </w:r>
    </w:p>
    <w:p w14:paraId="300DA297">
      <w:pPr>
        <w:spacing w:line="288" w:lineRule="auto"/>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u w:val="single"/>
        </w:rPr>
        <w:t>常州中宇建设工程管理有限公司</w:t>
      </w:r>
      <w:r>
        <w:rPr>
          <w:rFonts w:hint="eastAsia" w:ascii="宋体" w:hAnsi="宋体" w:eastAsia="宋体" w:cs="宋体"/>
          <w:color w:val="auto"/>
          <w:sz w:val="24"/>
          <w:szCs w:val="24"/>
          <w:highlight w:val="none"/>
        </w:rPr>
        <w:t xml:space="preserve">   签订时间：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年  月  日</w:t>
      </w:r>
    </w:p>
    <w:p w14:paraId="626F9033">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按照《中华人民共和国政府采购法》和</w:t>
      </w:r>
      <w:r>
        <w:rPr>
          <w:rFonts w:hint="eastAsia" w:ascii="宋体" w:hAnsi="宋体" w:eastAsia="宋体" w:cs="宋体"/>
          <w:color w:val="auto"/>
          <w:sz w:val="24"/>
          <w:highlight w:val="none"/>
        </w:rPr>
        <w:t>《建筑法》</w:t>
      </w:r>
      <w:r>
        <w:rPr>
          <w:rFonts w:hint="eastAsia" w:ascii="宋体" w:hAnsi="宋体" w:eastAsia="宋体" w:cs="宋体"/>
          <w:color w:val="auto"/>
          <w:sz w:val="24"/>
          <w:szCs w:val="24"/>
          <w:highlight w:val="none"/>
        </w:rPr>
        <w:t>的规定，结合本工程具体情况，双方达成如下协议。</w:t>
      </w:r>
    </w:p>
    <w:p w14:paraId="1DA462DA">
      <w:pPr>
        <w:pStyle w:val="261"/>
        <w:spacing w:line="288" w:lineRule="auto"/>
        <w:ind w:left="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第1条  工程概况</w:t>
      </w:r>
    </w:p>
    <w:p w14:paraId="58B8A37D">
      <w:pPr>
        <w:pStyle w:val="261"/>
        <w:spacing w:line="288"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工程名称：</w:t>
      </w:r>
      <w:r>
        <w:rPr>
          <w:rFonts w:hint="eastAsia" w:cs="宋体"/>
          <w:color w:val="auto"/>
          <w:sz w:val="24"/>
          <w:szCs w:val="24"/>
          <w:highlight w:val="none"/>
          <w:lang w:eastAsia="zh-CN"/>
        </w:rPr>
        <w:t>白荡河周边支浜水生态修复项目</w:t>
      </w:r>
    </w:p>
    <w:p w14:paraId="7331A519">
      <w:pPr>
        <w:pStyle w:val="261"/>
        <w:spacing w:line="288"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工程地点：详见工程量清单</w:t>
      </w:r>
    </w:p>
    <w:p w14:paraId="6D975392">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承包范围：工程量清单包含的所有内容                    </w:t>
      </w:r>
    </w:p>
    <w:p w14:paraId="5C407736">
      <w:pPr>
        <w:pStyle w:val="261"/>
        <w:spacing w:line="288"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1.4  </w:t>
      </w:r>
      <w:r>
        <w:rPr>
          <w:rFonts w:hint="eastAsia" w:ascii="宋体" w:hAnsi="宋体" w:eastAsia="宋体" w:cs="宋体"/>
          <w:color w:val="auto"/>
          <w:sz w:val="24"/>
          <w:szCs w:val="24"/>
          <w:highlight w:val="none"/>
          <w:lang w:eastAsia="zh-CN"/>
        </w:rPr>
        <w:t>承包方式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rPr>
        <w:t xml:space="preserve"> 固定综合单价</w:t>
      </w:r>
    </w:p>
    <w:p w14:paraId="59EE4B16">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计划工期：</w:t>
      </w:r>
      <w:r>
        <w:rPr>
          <w:rFonts w:hint="eastAsia" w:ascii="宋体" w:hAnsi="宋体" w:eastAsia="宋体" w:cs="宋体"/>
          <w:color w:val="auto"/>
          <w:sz w:val="24"/>
          <w:highlight w:val="none"/>
          <w:lang w:eastAsia="zh-CN"/>
        </w:rPr>
        <w:t>本工程计划开工日期以</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lang w:eastAsia="zh-CN"/>
        </w:rPr>
        <w:t>监理发出的开工令通知为准，进场施工工期为</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eastAsia="zh-CN"/>
        </w:rPr>
        <w:t>0个日历日</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同时施工工期必须严格服从</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lang w:eastAsia="zh-CN"/>
        </w:rPr>
        <w:t>的安排，满足工程进度的要求。</w:t>
      </w:r>
      <w:r>
        <w:rPr>
          <w:rFonts w:hint="eastAsia" w:ascii="宋体" w:hAnsi="宋体" w:eastAsia="宋体" w:cs="宋体"/>
          <w:color w:val="auto"/>
          <w:sz w:val="24"/>
          <w:highlight w:val="none"/>
        </w:rPr>
        <w:t xml:space="preserve"> </w:t>
      </w:r>
    </w:p>
    <w:p w14:paraId="1FFD788C">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工程质量：一次性验收合格</w:t>
      </w:r>
    </w:p>
    <w:p w14:paraId="70DBD9D9">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质保期</w:t>
      </w:r>
      <w:r>
        <w:rPr>
          <w:rFonts w:hint="eastAsia" w:cs="宋体"/>
          <w:color w:val="auto"/>
          <w:sz w:val="24"/>
          <w:szCs w:val="24"/>
          <w:highlight w:val="none"/>
          <w:lang w:eastAsia="zh-CN"/>
        </w:rPr>
        <w:t>（</w:t>
      </w:r>
      <w:r>
        <w:rPr>
          <w:rFonts w:hint="eastAsia" w:cs="宋体"/>
          <w:color w:val="auto"/>
          <w:sz w:val="24"/>
          <w:szCs w:val="24"/>
          <w:highlight w:val="none"/>
          <w:lang w:val="en-US" w:eastAsia="zh-CN"/>
        </w:rPr>
        <w:t>养护期</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lang w:eastAsia="zh-CN"/>
        </w:rPr>
        <w:t>贰</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eastAsia="zh-CN"/>
        </w:rPr>
        <w:t>免费</w:t>
      </w:r>
      <w:r>
        <w:rPr>
          <w:rFonts w:hint="eastAsia" w:ascii="宋体" w:hAnsi="宋体" w:eastAsia="宋体" w:cs="宋体"/>
          <w:color w:val="auto"/>
          <w:sz w:val="24"/>
          <w:highlight w:val="none"/>
        </w:rPr>
        <w:t>质保期从项目验收合格之日起计算。</w:t>
      </w:r>
      <w:r>
        <w:rPr>
          <w:rFonts w:hint="eastAsia" w:ascii="宋体" w:hAnsi="宋体" w:eastAsia="宋体" w:cs="宋体"/>
          <w:color w:val="auto"/>
          <w:sz w:val="24"/>
          <w:szCs w:val="24"/>
          <w:highlight w:val="none"/>
          <w:lang w:val="en-US" w:eastAsia="zh-CN"/>
        </w:rPr>
        <w:t xml:space="preserve"> </w:t>
      </w:r>
    </w:p>
    <w:p w14:paraId="045AD553">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合同价款：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元整）含税，开具增值税普通发票。</w:t>
      </w:r>
    </w:p>
    <w:p w14:paraId="4FFB1A83">
      <w:pPr>
        <w:pStyle w:val="261"/>
        <w:spacing w:line="288" w:lineRule="auto"/>
        <w:ind w:left="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第2条  甲方工作</w:t>
      </w:r>
    </w:p>
    <w:p w14:paraId="0B66AC24">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开工前</w:t>
      </w:r>
      <w:r>
        <w:rPr>
          <w:rFonts w:hint="eastAsia" w:ascii="宋体" w:hAnsi="宋体" w:eastAsia="宋体" w:cs="宋体"/>
          <w:color w:val="auto"/>
          <w:sz w:val="24"/>
          <w:szCs w:val="24"/>
          <w:highlight w:val="none"/>
          <w:u w:val="single"/>
        </w:rPr>
        <w:t>3</w:t>
      </w:r>
      <w:r>
        <w:rPr>
          <w:rFonts w:hint="eastAsia" w:ascii="宋体" w:hAnsi="宋体" w:eastAsia="宋体" w:cs="宋体"/>
          <w:color w:val="auto"/>
          <w:sz w:val="24"/>
          <w:szCs w:val="24"/>
          <w:highlight w:val="none"/>
        </w:rPr>
        <w:t>天,向乙方提供经确认的施工图纸或作法说明</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份,并向乙方进行现场交底。向乙方提供施工所需的水、电、气及电讯等设备，并说明使用注意事项。</w:t>
      </w:r>
    </w:p>
    <w:p w14:paraId="16F6515B">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指派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为甲方驻工地代表，负责合同履行。对工程质量、进度进行监督检查，办理验收、变更、登记手续和其他事宜。</w:t>
      </w:r>
    </w:p>
    <w:p w14:paraId="57BEF9BB">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进行工程监理，监理公司任命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为总监理工程师，其职责在监理合同中应明确，并将合同副本交乙方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份。</w:t>
      </w:r>
    </w:p>
    <w:p w14:paraId="751375ED">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如确实需要拆改原建筑物结构或设备管线，负责到有关部门办理相应审批手续。</w:t>
      </w:r>
    </w:p>
    <w:p w14:paraId="5FA9D554">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协调有关部门做好现场保卫、消防等工作。</w:t>
      </w:r>
    </w:p>
    <w:p w14:paraId="56D5C90E">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按照合同付款要求办理相关付款手续。</w:t>
      </w:r>
    </w:p>
    <w:p w14:paraId="347AD184">
      <w:pPr>
        <w:pStyle w:val="261"/>
        <w:spacing w:line="288"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第3条  乙方工作</w:t>
      </w:r>
    </w:p>
    <w:p w14:paraId="716D62AD">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参加甲方组织的施工图纸或作法说明的现场交底，中标通知书发出</w:t>
      </w:r>
      <w:r>
        <w:rPr>
          <w:rFonts w:hint="eastAsia" w:ascii="宋体" w:hAnsi="宋体" w:eastAsia="宋体" w:cs="宋体"/>
          <w:color w:val="auto"/>
          <w:sz w:val="24"/>
          <w:szCs w:val="24"/>
          <w:highlight w:val="none"/>
          <w:u w:val="single"/>
        </w:rPr>
        <w:t>3</w:t>
      </w:r>
      <w:r>
        <w:rPr>
          <w:rFonts w:hint="eastAsia" w:ascii="宋体" w:hAnsi="宋体" w:eastAsia="宋体" w:cs="宋体"/>
          <w:color w:val="auto"/>
          <w:sz w:val="24"/>
          <w:szCs w:val="24"/>
          <w:highlight w:val="none"/>
        </w:rPr>
        <w:t>天内拟定施工方案和进度计划，以书面形式交甲方审定。待甲方审定后，乙方方可施工。因乙方施工方案迟延交甲方审定，影响开工时间的，乙方须按每日</w:t>
      </w:r>
      <w:r>
        <w:rPr>
          <w:rFonts w:hint="eastAsia" w:ascii="宋体" w:hAnsi="宋体" w:eastAsia="宋体" w:cs="宋体"/>
          <w:color w:val="auto"/>
          <w:sz w:val="24"/>
          <w:szCs w:val="24"/>
          <w:highlight w:val="none"/>
          <w:u w:val="single"/>
        </w:rPr>
        <w:t>2000</w:t>
      </w:r>
      <w:r>
        <w:rPr>
          <w:rFonts w:hint="eastAsia" w:ascii="宋体" w:hAnsi="宋体" w:eastAsia="宋体" w:cs="宋体"/>
          <w:color w:val="auto"/>
          <w:sz w:val="24"/>
          <w:szCs w:val="24"/>
          <w:highlight w:val="none"/>
        </w:rPr>
        <w:t>元承担罚款。</w:t>
      </w:r>
    </w:p>
    <w:p w14:paraId="1DEB98F6">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为乙方驻工地代表，负责合同履行。按要求组织施工，保质、保量、按期完成施工任务，解决由乙方负责的各项事宜。</w:t>
      </w:r>
    </w:p>
    <w:p w14:paraId="1F269101">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严格执行施工规范、安全操作规程、防火安全规定，乙方必须为高空施工作业人员购买高空作业保险。严格按照图纸或作法说明进行施工，做好各项质量检查记录，参加竣工验收。</w:t>
      </w:r>
    </w:p>
    <w:p w14:paraId="179C551B">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p>
    <w:p w14:paraId="7D8089FE">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施工中未经甲方同意或有关部门批准，不得随便拆改原建筑物结构及各种设备管线。</w:t>
      </w:r>
    </w:p>
    <w:p w14:paraId="70105875">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工程竣工未移交甲方之前，负责对现场的一切设施和工程成品进行保护。</w:t>
      </w:r>
    </w:p>
    <w:p w14:paraId="7E236FC8">
      <w:pPr>
        <w:pStyle w:val="261"/>
        <w:spacing w:line="288"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第4条  关于工期的约定</w:t>
      </w:r>
    </w:p>
    <w:p w14:paraId="425F8AB8">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甲方要求比合同约定的工期提前竣工时，应征得乙方同意。</w:t>
      </w:r>
    </w:p>
    <w:p w14:paraId="706D72C7">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因甲方原因未按约定完成工作，影响工期，工期顺延。</w:t>
      </w:r>
    </w:p>
    <w:p w14:paraId="7428232D">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因乙方责任，不能按期开工或中途无故停工，影响工期，工期不得顺延。</w:t>
      </w:r>
    </w:p>
    <w:p w14:paraId="5A6B26C4">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因设计变更或非乙方原因造成的停电、停水、停气及不可抗力因素，导致停工8小时以上，工期相应顺延。</w:t>
      </w:r>
    </w:p>
    <w:p w14:paraId="34E9CDBA">
      <w:pPr>
        <w:pStyle w:val="261"/>
        <w:spacing w:line="288"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第5条  关于工程质量及验收的约定</w:t>
      </w:r>
    </w:p>
    <w:p w14:paraId="46ADAF76">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本工程质量满足设计图纸、施工规范、竞争性磋商文件及甲方要求，并符合现行国家及行业验收标准。</w:t>
      </w:r>
    </w:p>
    <w:p w14:paraId="56054273">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甲、乙双方应及时办理隐蔽工程和中间工程的检查与验收手续。乙方应书面通知甲方、监理参加隐蔽工程和中间工程验收。若隐蔽工程和中间工程验收不合格，其返工费用由乙方承担，工期不予顺延。</w:t>
      </w:r>
    </w:p>
    <w:p w14:paraId="73E31D53">
      <w:pPr>
        <w:widowControl/>
        <w:spacing w:line="288"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5.3  乙方负责采购的材料，应严格按竞争性磋商文件及甲方要求采购,并提供产品合格证明,对材料质量负责。乙方采购的材料在使用前应及时办理报验手续,拒绝不符合要求的材料用于本工程。</w:t>
      </w:r>
    </w:p>
    <w:p w14:paraId="1D08C4AD">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由于甲方提供的材料、设备质量不合格而影响工程质量，其返工费用由甲方承担，工期顺延。</w:t>
      </w:r>
    </w:p>
    <w:p w14:paraId="2D05E951">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  由于乙方原因造成质量及安全事故，其损失及费用全部由乙方承担，工期不顺延。</w:t>
      </w:r>
    </w:p>
    <w:p w14:paraId="49B9CB41">
      <w:pPr>
        <w:pStyle w:val="261"/>
        <w:spacing w:line="288" w:lineRule="auto"/>
        <w:ind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5.6  工程竣工后，乙方应书面通知甲方、监理验收，甲方自接到验收通知</w:t>
      </w:r>
      <w:r>
        <w:rPr>
          <w:rFonts w:hint="eastAsia" w:ascii="宋体" w:hAnsi="宋体" w:eastAsia="宋体" w:cs="宋体"/>
          <w:color w:val="auto"/>
          <w:sz w:val="24"/>
          <w:szCs w:val="24"/>
          <w:highlight w:val="none"/>
          <w:u w:val="single"/>
        </w:rPr>
        <w:t>后</w:t>
      </w:r>
      <w:r>
        <w:rPr>
          <w:rFonts w:hint="eastAsia" w:ascii="宋体" w:hAnsi="宋体" w:eastAsia="宋体" w:cs="宋体"/>
          <w:color w:val="auto"/>
          <w:sz w:val="24"/>
          <w:szCs w:val="24"/>
          <w:highlight w:val="none"/>
        </w:rPr>
        <w:t>组织验收，若工程质量不符合合同约定或者相关标准要求的，乙方应承担返工义务，每项按照</w:t>
      </w:r>
      <w:r>
        <w:rPr>
          <w:rFonts w:hint="eastAsia" w:ascii="宋体" w:hAnsi="宋体" w:eastAsia="宋体" w:cs="宋体"/>
          <w:color w:val="auto"/>
          <w:sz w:val="24"/>
          <w:szCs w:val="24"/>
          <w:highlight w:val="none"/>
          <w:u w:val="single"/>
        </w:rPr>
        <w:t>5‰</w:t>
      </w:r>
      <w:r>
        <w:rPr>
          <w:rFonts w:hint="eastAsia" w:ascii="宋体" w:hAnsi="宋体" w:eastAsia="宋体" w:cs="宋体"/>
          <w:color w:val="auto"/>
          <w:sz w:val="24"/>
          <w:szCs w:val="24"/>
          <w:highlight w:val="none"/>
          <w:lang w:bidi="ar"/>
        </w:rPr>
        <w:t>综合单价的罚金赔偿，赔偿费金额不超过合同金额的</w:t>
      </w:r>
      <w:r>
        <w:rPr>
          <w:rFonts w:hint="eastAsia" w:ascii="宋体" w:hAnsi="宋体" w:eastAsia="宋体" w:cs="宋体"/>
          <w:color w:val="auto"/>
          <w:sz w:val="24"/>
          <w:szCs w:val="24"/>
          <w:highlight w:val="none"/>
          <w:u w:val="single"/>
          <w:lang w:bidi="ar"/>
        </w:rPr>
        <w:t>5%</w:t>
      </w:r>
      <w:r>
        <w:rPr>
          <w:rFonts w:hint="eastAsia" w:ascii="宋体" w:hAnsi="宋体" w:eastAsia="宋体" w:cs="宋体"/>
          <w:color w:val="auto"/>
          <w:sz w:val="24"/>
          <w:szCs w:val="24"/>
          <w:highlight w:val="none"/>
          <w:lang w:bidi="ar"/>
        </w:rPr>
        <w:t>。</w:t>
      </w:r>
    </w:p>
    <w:p w14:paraId="6C4F861B">
      <w:pPr>
        <w:pStyle w:val="261"/>
        <w:spacing w:line="288" w:lineRule="auto"/>
        <w:ind w:firstLine="480"/>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5.7  未通过监理、甲方验收的工程不能进行结算处理</w:t>
      </w:r>
      <w:r>
        <w:rPr>
          <w:rFonts w:hint="eastAsia" w:ascii="宋体" w:hAnsi="宋体" w:eastAsia="宋体" w:cs="宋体"/>
          <w:color w:val="auto"/>
          <w:sz w:val="24"/>
          <w:szCs w:val="24"/>
          <w:highlight w:val="none"/>
          <w:lang w:eastAsia="zh-CN" w:bidi="ar"/>
        </w:rPr>
        <w:t>；</w:t>
      </w:r>
    </w:p>
    <w:p w14:paraId="5A72A5FC">
      <w:pPr>
        <w:pStyle w:val="261"/>
        <w:spacing w:line="288"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第6条  关于工程价款及结算的约定</w:t>
      </w:r>
    </w:p>
    <w:p w14:paraId="22703EF1">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双方商定本工程</w:t>
      </w:r>
      <w:r>
        <w:rPr>
          <w:rFonts w:hint="eastAsia" w:ascii="宋体" w:hAnsi="宋体" w:eastAsia="宋体" w:cs="宋体"/>
          <w:color w:val="auto"/>
          <w:sz w:val="24"/>
          <w:szCs w:val="24"/>
          <w:highlight w:val="none"/>
          <w:lang w:eastAsia="zh-CN"/>
        </w:rPr>
        <w:t>承包方</w:t>
      </w:r>
      <w:r>
        <w:rPr>
          <w:rFonts w:hint="eastAsia" w:ascii="宋体" w:hAnsi="宋体" w:eastAsia="宋体" w:cs="宋体"/>
          <w:color w:val="auto"/>
          <w:sz w:val="24"/>
          <w:szCs w:val="24"/>
          <w:highlight w:val="none"/>
        </w:rPr>
        <w:t>式：</w:t>
      </w:r>
      <w:r>
        <w:rPr>
          <w:rFonts w:hint="eastAsia" w:ascii="宋体" w:hAnsi="宋体" w:eastAsia="宋体" w:cs="宋体"/>
          <w:color w:val="auto"/>
          <w:sz w:val="24"/>
          <w:szCs w:val="24"/>
          <w:highlight w:val="none"/>
          <w:u w:val="single"/>
        </w:rPr>
        <w:t>固定综合单价</w:t>
      </w:r>
      <w:r>
        <w:rPr>
          <w:rFonts w:hint="eastAsia" w:ascii="宋体" w:hAnsi="宋体" w:eastAsia="宋体" w:cs="宋体"/>
          <w:color w:val="auto"/>
          <w:sz w:val="24"/>
          <w:szCs w:val="24"/>
          <w:highlight w:val="none"/>
        </w:rPr>
        <w:t>。非甲方提出的变更一律不做洽商。</w:t>
      </w:r>
    </w:p>
    <w:p w14:paraId="7D37493B">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合同总价包括为完成工程量清单中一个规定计量单位项目所需的的一切费用。包括材料费、运输费、施工费、各种措施费、全过程成品保护费、施工水电费、售后服务费、施工人员高空作业保险、利润、</w:t>
      </w:r>
      <w:r>
        <w:rPr>
          <w:rFonts w:hint="eastAsia" w:ascii="宋体" w:hAnsi="宋体" w:eastAsia="宋体" w:cs="宋体"/>
          <w:color w:val="auto"/>
          <w:sz w:val="24"/>
          <w:highlight w:val="none"/>
          <w:lang w:val="en-US" w:eastAsia="zh-CN"/>
        </w:rPr>
        <w:t>增值税</w:t>
      </w:r>
      <w:r>
        <w:rPr>
          <w:rFonts w:hint="eastAsia" w:ascii="宋体" w:hAnsi="宋体" w:eastAsia="宋体" w:cs="宋体"/>
          <w:color w:val="auto"/>
          <w:sz w:val="24"/>
          <w:szCs w:val="24"/>
          <w:highlight w:val="none"/>
        </w:rPr>
        <w:t>等全部费用，同时应包括承担合同所示责任、义务的费用，并考虑风险因素。</w:t>
      </w:r>
    </w:p>
    <w:p w14:paraId="622C8E21">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本合同生效后，按下述约定支付工程款：</w:t>
      </w:r>
    </w:p>
    <w:p w14:paraId="2D36ED62">
      <w:pPr>
        <w:widowControl/>
        <w:spacing w:line="360" w:lineRule="auto"/>
        <w:ind w:firstLine="480"/>
        <w:contextualSpacing/>
        <w:rPr>
          <w:rFonts w:hint="eastAsia" w:ascii="宋体" w:hAnsi="宋体" w:eastAsia="宋体" w:cs="宋体"/>
          <w:b w:val="0"/>
          <w:bCs w:val="0"/>
          <w:color w:val="auto"/>
          <w:sz w:val="24"/>
          <w:szCs w:val="24"/>
          <w:highlight w:val="none"/>
          <w:u w:val="none"/>
        </w:rPr>
      </w:pPr>
      <w:r>
        <w:rPr>
          <w:rFonts w:hint="eastAsia" w:ascii="宋体" w:hAnsi="宋体" w:eastAsia="宋体" w:cs="宋体"/>
          <w:color w:val="auto"/>
          <w:sz w:val="24"/>
          <w:highlight w:val="none"/>
          <w:lang w:val="en-US" w:eastAsia="zh-CN"/>
        </w:rPr>
        <w:t>本工程预付款为合同总价的</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0%（扣除暂列金额和暂估价及相应的增值税），签订合同后</w:t>
      </w:r>
      <w:r>
        <w:rPr>
          <w:rFonts w:hint="eastAsia" w:ascii="宋体" w:hAnsi="宋体" w:cs="宋体"/>
          <w:color w:val="auto"/>
          <w:sz w:val="24"/>
          <w:highlight w:val="none"/>
          <w:lang w:val="en-US" w:eastAsia="zh-CN"/>
        </w:rPr>
        <w:t>项目开工前</w:t>
      </w:r>
      <w:r>
        <w:rPr>
          <w:rFonts w:hint="eastAsia" w:ascii="宋体" w:hAnsi="宋体" w:eastAsia="宋体" w:cs="宋体"/>
          <w:color w:val="auto"/>
          <w:sz w:val="24"/>
          <w:highlight w:val="none"/>
          <w:lang w:val="en-US" w:eastAsia="zh-CN"/>
        </w:rPr>
        <w:t>支付预付款，工程全部结束后由甲方组</w:t>
      </w:r>
      <w:r>
        <w:rPr>
          <w:rFonts w:hint="eastAsia" w:ascii="宋体" w:hAnsi="宋体" w:eastAsia="宋体" w:cs="宋体"/>
          <w:color w:val="auto"/>
          <w:sz w:val="24"/>
          <w:highlight w:val="none"/>
          <w:lang w:eastAsia="zh-CN"/>
        </w:rPr>
        <w:t>织相关单位验收，验收合格后付</w:t>
      </w:r>
      <w:r>
        <w:rPr>
          <w:rFonts w:hint="eastAsia" w:ascii="宋体" w:hAnsi="宋体" w:eastAsia="宋体" w:cs="宋体"/>
          <w:color w:val="auto"/>
          <w:sz w:val="24"/>
          <w:highlight w:val="none"/>
          <w:lang w:val="en-US" w:eastAsia="zh-CN"/>
        </w:rPr>
        <w:t>至</w:t>
      </w:r>
      <w:r>
        <w:rPr>
          <w:rFonts w:hint="eastAsia" w:ascii="宋体" w:hAnsi="宋体" w:eastAsia="宋体" w:cs="宋体"/>
          <w:color w:val="auto"/>
          <w:sz w:val="24"/>
          <w:highlight w:val="none"/>
          <w:lang w:eastAsia="zh-CN"/>
        </w:rPr>
        <w:t>合同</w:t>
      </w:r>
      <w:r>
        <w:rPr>
          <w:rFonts w:hint="eastAsia" w:ascii="宋体" w:hAnsi="宋体" w:eastAsia="宋体" w:cs="宋体"/>
          <w:color w:val="auto"/>
          <w:sz w:val="24"/>
          <w:highlight w:val="none"/>
          <w:lang w:val="en-US" w:eastAsia="zh-CN"/>
        </w:rPr>
        <w:t>总</w:t>
      </w:r>
      <w:r>
        <w:rPr>
          <w:rFonts w:hint="eastAsia" w:ascii="宋体" w:hAnsi="宋体" w:eastAsia="宋体" w:cs="宋体"/>
          <w:color w:val="auto"/>
          <w:sz w:val="24"/>
          <w:highlight w:val="none"/>
          <w:lang w:eastAsia="zh-CN"/>
        </w:rPr>
        <w:t>价款</w:t>
      </w:r>
      <w:r>
        <w:rPr>
          <w:rFonts w:hint="eastAsia" w:ascii="宋体" w:hAnsi="宋体" w:eastAsia="宋体" w:cs="宋体"/>
          <w:color w:val="auto"/>
          <w:sz w:val="24"/>
          <w:highlight w:val="none"/>
          <w:lang w:val="en-US" w:eastAsia="zh-CN"/>
        </w:rPr>
        <w:t>70</w:t>
      </w:r>
      <w:r>
        <w:rPr>
          <w:rFonts w:hint="eastAsia" w:ascii="宋体" w:hAnsi="宋体" w:eastAsia="宋体" w:cs="宋体"/>
          <w:color w:val="auto"/>
          <w:sz w:val="24"/>
          <w:highlight w:val="none"/>
          <w:lang w:eastAsia="zh-CN"/>
        </w:rPr>
        <w:t>%，审计结束后付至审定价的97%；</w:t>
      </w:r>
      <w:r>
        <w:rPr>
          <w:rFonts w:hint="eastAsia" w:ascii="宋体" w:hAnsi="宋体" w:eastAsia="宋体" w:cs="宋体"/>
          <w:color w:val="auto"/>
          <w:sz w:val="24"/>
          <w:highlight w:val="none"/>
          <w:lang w:val="en-US" w:eastAsia="zh-CN"/>
        </w:rPr>
        <w:t>质保期</w:t>
      </w:r>
      <w:r>
        <w:rPr>
          <w:rFonts w:hint="eastAsia" w:ascii="宋体" w:hAnsi="宋体" w:eastAsia="宋体" w:cs="宋体"/>
          <w:color w:val="auto"/>
          <w:sz w:val="24"/>
          <w:highlight w:val="none"/>
          <w:lang w:eastAsia="zh-CN"/>
        </w:rPr>
        <w:t>满</w:t>
      </w:r>
      <w:r>
        <w:rPr>
          <w:rFonts w:hint="eastAsia" w:ascii="宋体" w:hAnsi="宋体" w:eastAsia="宋体" w:cs="宋体"/>
          <w:color w:val="auto"/>
          <w:sz w:val="24"/>
          <w:highlight w:val="none"/>
          <w:lang w:val="en-US" w:eastAsia="zh-CN"/>
        </w:rPr>
        <w:t>后</w:t>
      </w:r>
      <w:r>
        <w:rPr>
          <w:rFonts w:hint="eastAsia" w:ascii="宋体" w:hAnsi="宋体" w:eastAsia="宋体" w:cs="宋体"/>
          <w:color w:val="auto"/>
          <w:sz w:val="24"/>
          <w:highlight w:val="none"/>
          <w:lang w:eastAsia="zh-CN"/>
        </w:rPr>
        <w:t>，付审定价的3%（无息）。</w:t>
      </w:r>
    </w:p>
    <w:p w14:paraId="1B23E939">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工程竣工验收后，乙方提出工程结算并将有关资料送交甲方。由甲方指定中介机构实施工程结算审计，并作为最终结算的依据。</w:t>
      </w:r>
    </w:p>
    <w:p w14:paraId="3D232904">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  建设工程结算审计费按甲方审计处有关规定执行。</w:t>
      </w:r>
    </w:p>
    <w:p w14:paraId="0510DA5D">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  </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应在工程结算送审前办理完成所有与工程有关的签证，结算审核过程中一律不得补办</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编制的工程结算应实事求是，不得故意多估冒算，工程结算经监理、审计单位审定后，审计核减费承担方式如下:</w:t>
      </w:r>
    </w:p>
    <w:p w14:paraId="4DF33A76">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工程结算审计费按</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审计处有关规定执行：当竣工结算审计结果中列出的核减率超过5%时，其审计、审核费用全部由</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承担，并由</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从</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工程款中扣除。当竣工结算审计结果中列出的核减率在5%（含5%）以下时，其审计、审核费用由</w:t>
      </w:r>
      <w:r>
        <w:rPr>
          <w:rFonts w:hint="eastAsia" w:ascii="宋体" w:hAnsi="宋体" w:eastAsia="宋体" w:cs="宋体"/>
          <w:color w:val="auto"/>
          <w:sz w:val="24"/>
          <w:highlight w:val="none"/>
          <w:lang w:eastAsia="zh-CN"/>
        </w:rPr>
        <w:t>甲方</w:t>
      </w:r>
      <w:r>
        <w:rPr>
          <w:rFonts w:hint="eastAsia" w:ascii="宋体" w:hAnsi="宋体" w:eastAsia="宋体" w:cs="宋体"/>
          <w:color w:val="auto"/>
          <w:sz w:val="24"/>
          <w:highlight w:val="none"/>
        </w:rPr>
        <w:t>承担。</w:t>
      </w:r>
    </w:p>
    <w:p w14:paraId="57B6A4D5">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 材料送检：</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方提供产品的合格证；在施工的过程中甲方抽样送检，如果检测合格则甲方承担相应的检测费用；若检测不合格</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方承担相应的检测费用外，将不合格的产品全部更换成合格的产品。</w:t>
      </w:r>
    </w:p>
    <w:p w14:paraId="40752583">
      <w:pPr>
        <w:pStyle w:val="261"/>
        <w:spacing w:line="288"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第7条  关于材料供应的约定</w:t>
      </w:r>
    </w:p>
    <w:p w14:paraId="65FDF390">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甲方供应的材料，经乙方验收后，由乙方负责保管，甲方应支付材料价值</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%的保管费。由于乙方保管不当造成损失，由乙方负责赔偿。</w:t>
      </w:r>
    </w:p>
    <w:p w14:paraId="3A7CC68B">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凡由乙方采购的材料、设备，如不符合质量要求或规格差异，应禁止使用。</w:t>
      </w:r>
    </w:p>
    <w:p w14:paraId="0DE86E0B">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凡由乙方采购的材料，必须满足竞争性磋商文件及甲方要求，工程竣工验收前，若</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rPr>
        <w:t>不合格，由乙方返工或进行处理，直到</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rPr>
        <w:t>合格为止。</w:t>
      </w:r>
    </w:p>
    <w:p w14:paraId="6EB65885">
      <w:pPr>
        <w:pStyle w:val="261"/>
        <w:spacing w:line="288"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第8条  有关安全生产和防火的约定</w:t>
      </w:r>
    </w:p>
    <w:p w14:paraId="43312E9E">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甲方提供的施工图纸或作法说明，应符合《中华人民共和国消防条例》和有关防火设计规范。</w:t>
      </w:r>
    </w:p>
    <w:p w14:paraId="03326C84">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乙方在施工期间应严格遵守《建筑安装工程安全技术规程》、《建筑安装工人安全操作规程》、《中华人民共和国消防条例》和其他相关的法规、规范。</w:t>
      </w:r>
    </w:p>
    <w:p w14:paraId="132F41C8">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由于甲方确认的图纸或做法说明，违反有关安全操作规程、消防条例和防火设计规范，乙方应在施工前及时书面提出。</w:t>
      </w:r>
    </w:p>
    <w:p w14:paraId="188593B0">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  由于乙方在施工生产过程中违反有关安全操作规程、消防条例，导致发生安全或火灾事故，乙方应承担由此引发的一切经济损失。</w:t>
      </w:r>
    </w:p>
    <w:p w14:paraId="14828034">
      <w:pPr>
        <w:pStyle w:val="261"/>
        <w:spacing w:line="288"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第9条  违约责任</w:t>
      </w:r>
    </w:p>
    <w:p w14:paraId="67BB2008">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由于甲方原因导致延期开工或中途停工，工期顺延。</w:t>
      </w:r>
    </w:p>
    <w:p w14:paraId="29561A66">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施工质量不符合要求的，建设单位有权要求其进行重新施工，并达到规定质量要求，费用自理，并有权扣罚履约保证金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。施工单位延期完工的，每延迟一日另按工程总额的千分之一罚款。中标单位中标后不得将项目以任何形式转包或分包，一经发现将追究违约责任。</w:t>
      </w:r>
    </w:p>
    <w:p w14:paraId="10834183">
      <w:pPr>
        <w:pStyle w:val="261"/>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9.3  乙方应妥善保护甲方施工现场的设备、家具、陈设，如造成损失，应按价赔偿。</w:t>
      </w:r>
    </w:p>
    <w:p w14:paraId="6CEA81A3">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甲方未办理任何手续，擅自同意拆改原有建筑物结构或设备管线，由此发生的损失或事故（包括罚款），由甲方负责并承担损失。</w:t>
      </w:r>
    </w:p>
    <w:p w14:paraId="1182E67E">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  未经甲方同意，乙方擅自拆改原建筑物结构或设备管线，由此发生的损失或事故（包括罚款），由乙方负责并承担损失。</w:t>
      </w:r>
    </w:p>
    <w:p w14:paraId="796346CD">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9.6  因一方原因，合同无法继续履行时，应通知对方，办理合同终止协议，并由责任方承担由此造成的一切经济损失。</w:t>
      </w:r>
    </w:p>
    <w:p w14:paraId="7F3F28AA">
      <w:pPr>
        <w:pStyle w:val="261"/>
        <w:spacing w:line="288"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w:t>
      </w:r>
      <w:r>
        <w:rPr>
          <w:rFonts w:hint="eastAsia" w:ascii="宋体" w:hAnsi="宋体" w:eastAsia="宋体" w:cs="宋体"/>
          <w:b w:val="0"/>
          <w:bCs w:val="0"/>
          <w:color w:val="auto"/>
          <w:sz w:val="24"/>
          <w:szCs w:val="24"/>
          <w:highlight w:val="none"/>
        </w:rPr>
        <w:t>施工过程须服从</w:t>
      </w:r>
      <w:r>
        <w:rPr>
          <w:rFonts w:hint="eastAsia" w:ascii="宋体" w:hAnsi="宋体" w:eastAsia="宋体" w:cs="宋体"/>
          <w:b w:val="0"/>
          <w:bCs w:val="0"/>
          <w:color w:val="auto"/>
          <w:sz w:val="24"/>
          <w:szCs w:val="24"/>
          <w:highlight w:val="none"/>
          <w:lang w:eastAsia="zh-CN"/>
        </w:rPr>
        <w:t>甲方</w:t>
      </w:r>
      <w:r>
        <w:rPr>
          <w:rFonts w:hint="eastAsia" w:ascii="宋体" w:hAnsi="宋体" w:eastAsia="宋体" w:cs="宋体"/>
          <w:b w:val="0"/>
          <w:bCs w:val="0"/>
          <w:color w:val="auto"/>
          <w:sz w:val="24"/>
          <w:szCs w:val="24"/>
          <w:highlight w:val="none"/>
        </w:rPr>
        <w:t>管理，不得与周边居民发生矛盾，如确实发生，需</w:t>
      </w:r>
      <w:r>
        <w:rPr>
          <w:rFonts w:hint="eastAsia" w:ascii="宋体" w:hAnsi="宋体" w:eastAsia="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rPr>
        <w:t>负责</w:t>
      </w:r>
      <w:r>
        <w:rPr>
          <w:rFonts w:hint="eastAsia" w:ascii="宋体" w:hAnsi="宋体" w:eastAsia="宋体" w:cs="宋体"/>
          <w:b w:val="0"/>
          <w:bCs w:val="0"/>
          <w:color w:val="auto"/>
          <w:sz w:val="24"/>
          <w:szCs w:val="24"/>
          <w:highlight w:val="none"/>
          <w:lang w:val="en-US" w:eastAsia="zh-CN"/>
        </w:rPr>
        <w:t>自</w:t>
      </w:r>
      <w:r>
        <w:rPr>
          <w:rFonts w:hint="eastAsia" w:ascii="宋体" w:hAnsi="宋体" w:eastAsia="宋体" w:cs="宋体"/>
          <w:b w:val="0"/>
          <w:bCs w:val="0"/>
          <w:color w:val="auto"/>
          <w:sz w:val="24"/>
          <w:szCs w:val="24"/>
          <w:highlight w:val="none"/>
        </w:rPr>
        <w:t>行解决，若</w:t>
      </w:r>
      <w:r>
        <w:rPr>
          <w:rFonts w:hint="eastAsia" w:ascii="宋体" w:hAnsi="宋体" w:eastAsia="宋体" w:cs="宋体"/>
          <w:b w:val="0"/>
          <w:bCs w:val="0"/>
          <w:color w:val="auto"/>
          <w:sz w:val="24"/>
          <w:szCs w:val="24"/>
          <w:highlight w:val="none"/>
          <w:lang w:eastAsia="zh-CN"/>
        </w:rPr>
        <w:t>甲方</w:t>
      </w:r>
      <w:r>
        <w:rPr>
          <w:rFonts w:hint="eastAsia" w:ascii="宋体" w:hAnsi="宋体" w:eastAsia="宋体" w:cs="宋体"/>
          <w:b w:val="0"/>
          <w:bCs w:val="0"/>
          <w:color w:val="auto"/>
          <w:sz w:val="24"/>
          <w:szCs w:val="24"/>
          <w:highlight w:val="none"/>
        </w:rPr>
        <w:t>单位接到上级部门的投诉，</w:t>
      </w:r>
      <w:r>
        <w:rPr>
          <w:rFonts w:hint="eastAsia" w:ascii="宋体" w:hAnsi="宋体" w:eastAsia="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rPr>
        <w:t>不积极处理，按</w:t>
      </w:r>
      <w:r>
        <w:rPr>
          <w:rFonts w:hint="eastAsia" w:ascii="宋体" w:hAnsi="宋体" w:eastAsia="宋体" w:cs="宋体"/>
          <w:b w:val="0"/>
          <w:bCs w:val="0"/>
          <w:color w:val="auto"/>
          <w:sz w:val="24"/>
          <w:szCs w:val="24"/>
          <w:highlight w:val="none"/>
          <w:lang w:eastAsia="zh-CN"/>
        </w:rPr>
        <w:t>1</w:t>
      </w:r>
      <w:r>
        <w:rPr>
          <w:rFonts w:hint="eastAsia" w:ascii="宋体" w:hAnsi="宋体" w:eastAsia="宋体" w:cs="宋体"/>
          <w:b w:val="0"/>
          <w:bCs w:val="0"/>
          <w:color w:val="auto"/>
          <w:sz w:val="24"/>
          <w:szCs w:val="24"/>
          <w:highlight w:val="none"/>
        </w:rPr>
        <w:t>万元/次处罚，并承担相应的</w:t>
      </w:r>
      <w:r>
        <w:rPr>
          <w:rFonts w:hint="eastAsia" w:ascii="宋体" w:hAnsi="宋体" w:eastAsia="宋体" w:cs="宋体"/>
          <w:b w:val="0"/>
          <w:bCs w:val="0"/>
          <w:color w:val="auto"/>
          <w:sz w:val="24"/>
          <w:szCs w:val="24"/>
          <w:highlight w:val="none"/>
          <w:lang w:eastAsia="zh-CN"/>
        </w:rPr>
        <w:t>责任，</w:t>
      </w:r>
      <w:r>
        <w:rPr>
          <w:rFonts w:hint="eastAsia" w:ascii="宋体" w:hAnsi="宋体" w:eastAsia="宋体" w:cs="宋体"/>
          <w:b w:val="0"/>
          <w:bCs w:val="0"/>
          <w:color w:val="auto"/>
          <w:sz w:val="24"/>
          <w:szCs w:val="24"/>
          <w:highlight w:val="none"/>
        </w:rPr>
        <w:t>如在施工过程中破坏周边居民、商铺等物品，</w:t>
      </w:r>
      <w:r>
        <w:rPr>
          <w:rFonts w:hint="eastAsia" w:ascii="宋体" w:hAnsi="宋体" w:eastAsia="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rPr>
        <w:t>有恢复和赔偿责任，如拒不履行，</w:t>
      </w:r>
      <w:r>
        <w:rPr>
          <w:rFonts w:hint="eastAsia" w:ascii="宋体" w:hAnsi="宋体" w:eastAsia="宋体" w:cs="宋体"/>
          <w:b w:val="0"/>
          <w:bCs w:val="0"/>
          <w:color w:val="auto"/>
          <w:sz w:val="24"/>
          <w:szCs w:val="24"/>
          <w:highlight w:val="none"/>
          <w:lang w:eastAsia="zh-CN"/>
        </w:rPr>
        <w:t>甲方</w:t>
      </w:r>
      <w:r>
        <w:rPr>
          <w:rFonts w:hint="eastAsia" w:ascii="宋体" w:hAnsi="宋体" w:eastAsia="宋体" w:cs="宋体"/>
          <w:b w:val="0"/>
          <w:bCs w:val="0"/>
          <w:color w:val="auto"/>
          <w:sz w:val="24"/>
          <w:szCs w:val="24"/>
          <w:highlight w:val="none"/>
        </w:rPr>
        <w:t>按</w:t>
      </w:r>
      <w:r>
        <w:rPr>
          <w:rFonts w:hint="eastAsia" w:ascii="宋体" w:hAnsi="宋体" w:eastAsia="宋体" w:cs="宋体"/>
          <w:b w:val="0"/>
          <w:bCs w:val="0"/>
          <w:color w:val="auto"/>
          <w:sz w:val="24"/>
          <w:szCs w:val="24"/>
          <w:highlight w:val="none"/>
          <w:lang w:eastAsia="zh-CN"/>
        </w:rPr>
        <w:t>0</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万元/次处罚，并承担相应的责任。</w:t>
      </w:r>
    </w:p>
    <w:p w14:paraId="3F7E4E46">
      <w:pPr>
        <w:pStyle w:val="261"/>
        <w:spacing w:line="288" w:lineRule="auto"/>
        <w:ind w:left="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合同的变更和终止</w:t>
      </w:r>
    </w:p>
    <w:p w14:paraId="32AC9267">
      <w:pPr>
        <w:pStyle w:val="261"/>
        <w:spacing w:line="288"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1.本合同一经签订，甲乙双方不得擅自变更、中止或终止合同。</w:t>
      </w:r>
    </w:p>
    <w:p w14:paraId="6074FEFA">
      <w:pPr>
        <w:pStyle w:val="261"/>
        <w:spacing w:line="288"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2.除发生法律规定的不能预见、不能避免并不能克服的客观情况外，甲乙双方不得放弃或拒绝履行合同。</w:t>
      </w:r>
    </w:p>
    <w:p w14:paraId="3E843F99">
      <w:pPr>
        <w:pStyle w:val="261"/>
        <w:spacing w:line="288" w:lineRule="auto"/>
        <w:ind w:left="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合同的转让</w:t>
      </w:r>
    </w:p>
    <w:p w14:paraId="7BDDAD95">
      <w:pPr>
        <w:pStyle w:val="261"/>
        <w:spacing w:line="288" w:lineRule="auto"/>
        <w:ind w:left="480"/>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乙方不得擅自将部分或全部转让其应履行的合同义务。</w:t>
      </w:r>
    </w:p>
    <w:p w14:paraId="796FB6B9">
      <w:pPr>
        <w:pStyle w:val="261"/>
        <w:spacing w:line="288" w:lineRule="auto"/>
        <w:ind w:left="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不可抗力</w:t>
      </w:r>
    </w:p>
    <w:p w14:paraId="6F0A2165">
      <w:pPr>
        <w:pStyle w:val="261"/>
        <w:spacing w:line="288" w:lineRule="auto"/>
        <w:ind w:left="0"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甲、</w:t>
      </w:r>
      <w:r>
        <w:rPr>
          <w:rFonts w:hint="eastAsia" w:ascii="宋体" w:hAnsi="宋体" w:eastAsia="宋体" w:cs="宋体"/>
          <w:b w:val="0"/>
          <w:bCs w:val="0"/>
          <w:color w:val="auto"/>
          <w:sz w:val="24"/>
          <w:szCs w:val="24"/>
          <w:highlight w:val="none"/>
        </w:rPr>
        <w:t>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p>
    <w:p w14:paraId="7649666F">
      <w:pPr>
        <w:pStyle w:val="261"/>
        <w:numPr>
          <w:ilvl w:val="0"/>
          <w:numId w:val="0"/>
        </w:numPr>
        <w:spacing w:line="288"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第1</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条  争议的解决方式</w:t>
      </w:r>
    </w:p>
    <w:p w14:paraId="5C5589FB">
      <w:pPr>
        <w:pStyle w:val="261"/>
        <w:spacing w:line="288"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因履行本合同发生争议协商解决不成的向工程所在地</w:t>
      </w:r>
      <w:r>
        <w:rPr>
          <w:rFonts w:hint="eastAsia" w:ascii="宋体" w:hAnsi="宋体" w:eastAsia="宋体" w:cs="宋体"/>
          <w:color w:val="auto"/>
          <w:sz w:val="24"/>
          <w:szCs w:val="24"/>
          <w:highlight w:val="none"/>
          <w:u w:val="single"/>
        </w:rPr>
        <w:t>人民法院</w:t>
      </w:r>
      <w:r>
        <w:rPr>
          <w:rFonts w:hint="eastAsia" w:ascii="宋体" w:hAnsi="宋体" w:eastAsia="宋体" w:cs="宋体"/>
          <w:color w:val="auto"/>
          <w:sz w:val="24"/>
          <w:szCs w:val="24"/>
          <w:highlight w:val="none"/>
        </w:rPr>
        <w:t>起诉。因一方违约导致另一方通过诉讼等法律途径主张权利的，违约方应承担守约方为此支付的合理费用，包括但不限于律师费、诉讼费、保全费、鉴定费、差旅费等</w:t>
      </w:r>
      <w:r>
        <w:rPr>
          <w:rFonts w:hint="eastAsia" w:ascii="宋体" w:hAnsi="宋体" w:eastAsia="宋体" w:cs="宋体"/>
          <w:color w:val="auto"/>
          <w:sz w:val="24"/>
          <w:szCs w:val="24"/>
          <w:highlight w:val="none"/>
          <w:lang w:eastAsia="zh-CN"/>
        </w:rPr>
        <w:t>。</w:t>
      </w:r>
    </w:p>
    <w:p w14:paraId="7566E5D9">
      <w:pPr>
        <w:pStyle w:val="261"/>
        <w:spacing w:line="288" w:lineRule="auto"/>
        <w:ind w:firstLine="482"/>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第1</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 xml:space="preserve">条 </w:t>
      </w:r>
      <w:r>
        <w:rPr>
          <w:rFonts w:hint="eastAsia" w:ascii="宋体" w:hAnsi="宋体" w:eastAsia="宋体" w:cs="宋体"/>
          <w:color w:val="auto"/>
          <w:sz w:val="24"/>
          <w:szCs w:val="24"/>
          <w:highlight w:val="none"/>
        </w:rPr>
        <w:t xml:space="preserve"> 其它约定:</w:t>
      </w:r>
      <w:r>
        <w:rPr>
          <w:rFonts w:hint="eastAsia" w:ascii="宋体" w:hAnsi="宋体" w:eastAsia="宋体" w:cs="宋体"/>
          <w:color w:val="auto"/>
          <w:sz w:val="24"/>
          <w:szCs w:val="24"/>
          <w:highlight w:val="none"/>
          <w:u w:val="single"/>
        </w:rPr>
        <w:t>①乙方必须注意确保安全生产、文明施工；如发生违法乱纪及人身伤害事故、意外事件等，一切责任均由乙方负责。②其他未尽事宜另行协商。</w:t>
      </w:r>
    </w:p>
    <w:p w14:paraId="2C262807">
      <w:pPr>
        <w:pStyle w:val="261"/>
        <w:spacing w:line="288"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第1</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条  附则</w:t>
      </w:r>
    </w:p>
    <w:p w14:paraId="06566C1C">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保修方法参照国家及地方相关规定执行。</w:t>
      </w:r>
    </w:p>
    <w:p w14:paraId="0A01E477">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本合同一式</w:t>
      </w:r>
      <w:r>
        <w:rPr>
          <w:rFonts w:hint="eastAsia" w:ascii="宋体" w:hAnsi="宋体" w:eastAsia="宋体" w:cs="宋体"/>
          <w:color w:val="auto"/>
          <w:sz w:val="24"/>
          <w:szCs w:val="24"/>
          <w:highlight w:val="none"/>
          <w:u w:val="single"/>
        </w:rPr>
        <w:t>陆</w:t>
      </w:r>
      <w:r>
        <w:rPr>
          <w:rFonts w:hint="eastAsia" w:ascii="宋体" w:hAnsi="宋体" w:eastAsia="宋体" w:cs="宋体"/>
          <w:color w:val="auto"/>
          <w:sz w:val="24"/>
          <w:szCs w:val="24"/>
          <w:highlight w:val="none"/>
        </w:rPr>
        <w:t>份，甲方</w:t>
      </w:r>
      <w:r>
        <w:rPr>
          <w:rFonts w:hint="eastAsia" w:ascii="宋体" w:hAnsi="宋体" w:eastAsia="宋体" w:cs="宋体"/>
          <w:color w:val="auto"/>
          <w:sz w:val="24"/>
          <w:szCs w:val="24"/>
          <w:highlight w:val="none"/>
          <w:u w:val="single"/>
        </w:rPr>
        <w:t>叁</w:t>
      </w:r>
      <w:r>
        <w:rPr>
          <w:rFonts w:hint="eastAsia" w:ascii="宋体" w:hAnsi="宋体" w:eastAsia="宋体" w:cs="宋体"/>
          <w:color w:val="auto"/>
          <w:sz w:val="24"/>
          <w:szCs w:val="24"/>
          <w:highlight w:val="none"/>
        </w:rPr>
        <w:t>份，乙方</w:t>
      </w:r>
      <w:r>
        <w:rPr>
          <w:rFonts w:hint="eastAsia" w:ascii="宋体" w:hAnsi="宋体" w:eastAsia="宋体" w:cs="宋体"/>
          <w:color w:val="auto"/>
          <w:sz w:val="24"/>
          <w:szCs w:val="24"/>
          <w:highlight w:val="none"/>
          <w:u w:val="single"/>
        </w:rPr>
        <w:t>贰</w:t>
      </w:r>
      <w:r>
        <w:rPr>
          <w:rFonts w:hint="eastAsia" w:ascii="宋体" w:hAnsi="宋体" w:eastAsia="宋体" w:cs="宋体"/>
          <w:color w:val="auto"/>
          <w:sz w:val="24"/>
          <w:szCs w:val="24"/>
          <w:highlight w:val="none"/>
        </w:rPr>
        <w:t>份，采购代理机构</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w:t>
      </w:r>
    </w:p>
    <w:p w14:paraId="5FE219EF">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本合同履行完成后自动终止。</w:t>
      </w:r>
    </w:p>
    <w:p w14:paraId="73A17F6F">
      <w:pPr>
        <w:pStyle w:val="261"/>
        <w:spacing w:line="288"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附件</w:t>
      </w:r>
    </w:p>
    <w:p w14:paraId="13C1734D">
      <w:pPr>
        <w:pStyle w:val="261"/>
        <w:spacing w:line="288"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(1)施工图纸或作法说明 （ √ ）</w:t>
      </w:r>
    </w:p>
    <w:p w14:paraId="54A90A63">
      <w:pPr>
        <w:pStyle w:val="261"/>
        <w:spacing w:line="288"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(2)工程项目一览表     （ √ ）</w:t>
      </w:r>
    </w:p>
    <w:p w14:paraId="7AEA8DDC">
      <w:pPr>
        <w:pStyle w:val="261"/>
        <w:spacing w:line="288"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(3)工程投标书         （ √ ）</w:t>
      </w:r>
    </w:p>
    <w:p w14:paraId="079F2A02">
      <w:pPr>
        <w:pStyle w:val="261"/>
        <w:spacing w:line="288"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(4)竞争性磋商文件     （ √ ）</w:t>
      </w:r>
    </w:p>
    <w:p w14:paraId="0729F1B3">
      <w:pPr>
        <w:pStyle w:val="261"/>
        <w:spacing w:line="288"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(5)会议纪要           （ √ ）</w:t>
      </w:r>
    </w:p>
    <w:p w14:paraId="5DB01EBE">
      <w:pPr>
        <w:pStyle w:val="261"/>
        <w:spacing w:line="288" w:lineRule="auto"/>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(6)设计变更           （ √ ）</w:t>
      </w:r>
    </w:p>
    <w:p w14:paraId="2DC7FAE5">
      <w:pPr>
        <w:pStyle w:val="261"/>
        <w:spacing w:line="288" w:lineRule="auto"/>
        <w:ind w:left="480"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               （ √ ）</w:t>
      </w:r>
    </w:p>
    <w:p w14:paraId="7EE5C594">
      <w:pPr>
        <w:rPr>
          <w:rFonts w:hint="eastAsia" w:ascii="宋体" w:hAnsi="宋体" w:eastAsia="宋体" w:cs="宋体"/>
          <w:color w:val="auto"/>
          <w:sz w:val="24"/>
          <w:szCs w:val="24"/>
          <w:highlight w:val="none"/>
          <w:lang w:eastAsia="zh-CN"/>
        </w:rPr>
      </w:pPr>
    </w:p>
    <w:p w14:paraId="46DD9C15">
      <w:pPr>
        <w:pStyle w:val="261"/>
        <w:spacing w:line="288" w:lineRule="auto"/>
        <w:ind w:firstLine="9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甲方(盖公章):                  乙方(盖公章):</w:t>
      </w:r>
    </w:p>
    <w:p w14:paraId="3232EE6B">
      <w:pPr>
        <w:pStyle w:val="261"/>
        <w:spacing w:line="288" w:lineRule="auto"/>
        <w:ind w:left="4838" w:hanging="38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法定代表人:                             代理人:</w:t>
      </w:r>
    </w:p>
    <w:p w14:paraId="717D8D53">
      <w:pPr>
        <w:pStyle w:val="261"/>
        <w:spacing w:line="288" w:lineRule="auto"/>
        <w:ind w:left="0" w:firstLine="9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                         开户银行：</w:t>
      </w:r>
    </w:p>
    <w:p w14:paraId="3B7F8A32">
      <w:pPr>
        <w:pStyle w:val="261"/>
        <w:spacing w:line="288" w:lineRule="auto"/>
        <w:ind w:firstLine="96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电话:                           银行帐号：</w:t>
      </w:r>
    </w:p>
    <w:p w14:paraId="7B56F03C">
      <w:pPr>
        <w:pStyle w:val="261"/>
        <w:spacing w:line="288" w:lineRule="auto"/>
        <w:ind w:firstLine="480" w:firstLineChars="200"/>
        <w:rPr>
          <w:rFonts w:hint="eastAsia" w:ascii="宋体" w:hAnsi="宋体" w:eastAsia="宋体" w:cs="宋体"/>
          <w:color w:val="auto"/>
          <w:sz w:val="24"/>
          <w:szCs w:val="24"/>
          <w:highlight w:val="none"/>
          <w:lang w:eastAsia="zh-CN"/>
        </w:rPr>
      </w:pPr>
    </w:p>
    <w:p w14:paraId="0CBCD882">
      <w:pPr>
        <w:pStyle w:val="261"/>
        <w:spacing w:line="288" w:lineRule="auto"/>
        <w:ind w:firstLine="480" w:firstLineChars="200"/>
        <w:rPr>
          <w:rFonts w:hint="eastAsia" w:ascii="宋体" w:hAnsi="宋体" w:eastAsia="宋体" w:cs="宋体"/>
          <w:b/>
          <w:bCs w:val="0"/>
          <w:color w:val="auto"/>
          <w:sz w:val="40"/>
          <w:szCs w:val="40"/>
          <w:highlight w:val="none"/>
          <w:lang w:val="en-US" w:eastAsia="zh-CN" w:bidi="ar"/>
        </w:rPr>
      </w:pP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：常州中宇建设工程管理有限公司（备案）</w:t>
      </w:r>
      <w:r>
        <w:rPr>
          <w:rFonts w:hint="eastAsia" w:ascii="宋体" w:hAnsi="宋体" w:eastAsia="宋体" w:cs="宋体"/>
          <w:b/>
          <w:bCs w:val="0"/>
          <w:color w:val="auto"/>
          <w:sz w:val="40"/>
          <w:szCs w:val="40"/>
          <w:highlight w:val="none"/>
          <w:lang w:val="en-US" w:eastAsia="zh-CN" w:bidi="ar"/>
        </w:rPr>
        <w:br w:type="page" w:clear="all"/>
      </w:r>
    </w:p>
    <w:p w14:paraId="6C7236DB">
      <w:pPr>
        <w:keepNext w:val="0"/>
        <w:keepLines w:val="0"/>
        <w:widowControl w:val="0"/>
        <w:suppressLineNumbers w:val="0"/>
        <w:shd w:val="clear" w:color="auto" w:fill="auto"/>
        <w:spacing w:before="0" w:beforeAutospacing="0" w:after="160" w:afterAutospacing="0" w:line="540" w:lineRule="exact"/>
        <w:ind w:left="0" w:right="0"/>
        <w:jc w:val="center"/>
        <w:rPr>
          <w:rFonts w:hint="eastAsia" w:ascii="宋体" w:hAnsi="宋体" w:eastAsia="宋体" w:cs="宋体"/>
          <w:b/>
          <w:bCs w:val="0"/>
          <w:color w:val="auto"/>
          <w:sz w:val="40"/>
          <w:szCs w:val="40"/>
          <w:highlight w:val="none"/>
          <w:lang w:val="en-US"/>
        </w:rPr>
      </w:pPr>
      <w:r>
        <w:rPr>
          <w:rFonts w:hint="eastAsia" w:ascii="宋体" w:hAnsi="宋体" w:eastAsia="宋体" w:cs="宋体"/>
          <w:b/>
          <w:bCs w:val="0"/>
          <w:color w:val="auto"/>
          <w:sz w:val="40"/>
          <w:szCs w:val="40"/>
          <w:highlight w:val="none"/>
          <w:lang w:val="en-US" w:eastAsia="zh-CN" w:bidi="ar"/>
        </w:rPr>
        <w:t>廉  政  合  约</w:t>
      </w:r>
    </w:p>
    <w:p w14:paraId="60254054">
      <w:pPr>
        <w:shd w:val="clear" w:color="auto" w:fill="auto"/>
        <w:spacing w:line="360" w:lineRule="auto"/>
        <w:rPr>
          <w:rFonts w:hint="eastAsia" w:ascii="宋体" w:hAnsi="宋体" w:eastAsia="宋体" w:cs="宋体"/>
          <w:color w:val="auto"/>
          <w:sz w:val="24"/>
          <w:szCs w:val="24"/>
          <w:highlight w:val="none"/>
        </w:rPr>
      </w:pPr>
    </w:p>
    <w:p w14:paraId="5FB45F94">
      <w:p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协议单位：</w:t>
      </w:r>
    </w:p>
    <w:p w14:paraId="217F7BE8">
      <w:pPr>
        <w:shd w:val="clear" w:color="auto" w:fill="auto"/>
        <w:spacing w:line="360" w:lineRule="auto"/>
        <w:rPr>
          <w:rFonts w:hint="eastAsia" w:ascii="宋体" w:hAnsi="宋体" w:eastAsia="宋体" w:cs="宋体"/>
          <w:b w:val="0"/>
          <w:bCs/>
          <w:color w:val="auto"/>
          <w:sz w:val="24"/>
          <w:szCs w:val="24"/>
          <w:highlight w:val="none"/>
          <w:u w:val="single"/>
          <w:lang w:eastAsia="zh-CN"/>
        </w:rPr>
      </w:pPr>
      <w:r>
        <w:rPr>
          <w:rFonts w:hint="eastAsia" w:ascii="宋体" w:hAnsi="宋体" w:eastAsia="宋体" w:cs="宋体"/>
          <w:b w:val="0"/>
          <w:bCs/>
          <w:color w:val="auto"/>
          <w:sz w:val="24"/>
          <w:szCs w:val="24"/>
          <w:highlight w:val="none"/>
        </w:rPr>
        <w:t>甲方：</w:t>
      </w:r>
      <w:r>
        <w:rPr>
          <w:rFonts w:hint="eastAsia" w:ascii="宋体" w:hAnsi="宋体" w:cs="宋体"/>
          <w:b w:val="0"/>
          <w:bCs/>
          <w:color w:val="auto"/>
          <w:sz w:val="24"/>
          <w:szCs w:val="24"/>
          <w:highlight w:val="none"/>
          <w:lang w:eastAsia="zh-CN"/>
        </w:rPr>
        <w:t>常州市钟楼区永红街道办事处</w:t>
      </w:r>
    </w:p>
    <w:p w14:paraId="44A2A315">
      <w:pPr>
        <w:keepNext w:val="0"/>
        <w:keepLines w:val="0"/>
        <w:widowControl w:val="0"/>
        <w:numPr>
          <w:ilvl w:val="0"/>
          <w:numId w:val="0"/>
        </w:numPr>
        <w:suppressLineNumbers w:val="0"/>
        <w:shd w:val="clear" w:color="auto" w:fill="auto"/>
        <w:spacing w:before="0" w:beforeAutospacing="0" w:after="160" w:afterAutospacing="0" w:line="360" w:lineRule="auto"/>
        <w:ind w:right="0"/>
        <w:jc w:val="left"/>
        <w:rPr>
          <w:rFonts w:hint="eastAsia" w:ascii="宋体" w:hAnsi="宋体" w:eastAsia="宋体" w:cs="宋体"/>
          <w:b w:val="0"/>
          <w:bCs/>
          <w:color w:val="auto"/>
          <w:sz w:val="24"/>
          <w:szCs w:val="24"/>
          <w:highlight w:val="none"/>
          <w:u w:val="single"/>
          <w:lang w:val="en-US" w:eastAsia="zh-CN" w:bidi="ar"/>
        </w:rPr>
      </w:pPr>
      <w:r>
        <w:rPr>
          <w:rFonts w:hint="eastAsia" w:ascii="宋体" w:hAnsi="宋体" w:eastAsia="宋体" w:cs="宋体"/>
          <w:b w:val="0"/>
          <w:bCs/>
          <w:color w:val="auto"/>
          <w:sz w:val="24"/>
          <w:szCs w:val="24"/>
          <w:highlight w:val="none"/>
        </w:rPr>
        <w:t>乙方：</w:t>
      </w:r>
    </w:p>
    <w:p w14:paraId="07A4F99F">
      <w:pPr>
        <w:keepNext w:val="0"/>
        <w:keepLines w:val="0"/>
        <w:widowControl w:val="0"/>
        <w:numPr>
          <w:ilvl w:val="0"/>
          <w:numId w:val="0"/>
        </w:numPr>
        <w:suppressLineNumbers w:val="0"/>
        <w:shd w:val="clear" w:color="auto" w:fill="auto"/>
        <w:spacing w:before="0" w:beforeAutospacing="0" w:after="0" w:afterAutospacing="0" w:line="360" w:lineRule="auto"/>
        <w:ind w:left="0" w:right="0" w:firstLine="480"/>
        <w:jc w:val="both"/>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为进一步加强工程的廉政建设，特订立如下协议。</w:t>
      </w:r>
    </w:p>
    <w:p w14:paraId="2F27CC68">
      <w:pPr>
        <w:keepNext w:val="0"/>
        <w:keepLines w:val="0"/>
        <w:widowControl w:val="0"/>
        <w:numPr>
          <w:ilvl w:val="0"/>
          <w:numId w:val="0"/>
        </w:numPr>
        <w:suppressLineNumbers w:val="0"/>
        <w:shd w:val="clear" w:color="auto" w:fill="auto"/>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lang w:val="en-US" w:eastAsia="zh-CN" w:bidi="ar"/>
        </w:rPr>
      </w:pPr>
      <w:r>
        <w:rPr>
          <w:rFonts w:hint="eastAsia" w:ascii="宋体" w:hAnsi="宋体" w:eastAsia="宋体" w:cs="宋体"/>
          <w:b/>
          <w:bCs w:val="0"/>
          <w:color w:val="auto"/>
          <w:sz w:val="24"/>
          <w:szCs w:val="24"/>
          <w:highlight w:val="none"/>
          <w:lang w:val="en-US" w:eastAsia="zh-CN" w:bidi="ar"/>
        </w:rPr>
        <w:t>一、甲、乙双方的权利和义务</w:t>
      </w:r>
    </w:p>
    <w:p w14:paraId="252710CE">
      <w:pPr>
        <w:keepNext w:val="0"/>
        <w:keepLines w:val="0"/>
        <w:widowControl w:val="0"/>
        <w:suppressLineNumbers w:val="0"/>
        <w:shd w:val="clear" w:color="auto" w:fill="auto"/>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1. 甲乙双方应严格遵守党的政策规定和国家有关法律法规，坚持公开、公平、公正、诚信、透明的原则，严格执行项目的合同文件，自觉按合同办事。</w:t>
      </w:r>
    </w:p>
    <w:p w14:paraId="4FAE18B6">
      <w:pPr>
        <w:keepNext w:val="0"/>
        <w:keepLines w:val="0"/>
        <w:widowControl w:val="0"/>
        <w:suppressLineNumbers w:val="0"/>
        <w:shd w:val="clear" w:color="auto" w:fill="auto"/>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 乙方不得以任何理由向甲方工作人员行贿或馈赠礼金、有价证券、贵重礼品、消费卡等，甲方不得在乙方报销任何应由个人支付的费用。</w:t>
      </w:r>
    </w:p>
    <w:p w14:paraId="7A9A449B">
      <w:pPr>
        <w:keepNext w:val="0"/>
        <w:keepLines w:val="0"/>
        <w:widowControl w:val="0"/>
        <w:suppressLineNumbers w:val="0"/>
        <w:shd w:val="clear" w:color="auto" w:fill="auto"/>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 甲乙双方不得以任何理由违反廉洁自律的有关规定。如甲乙双方发现对方严重违反本协议条款的行为，有及时提醒对方、向其上级有关部门举报、建议给予处理并要求告知处理结果的权利。</w:t>
      </w:r>
    </w:p>
    <w:p w14:paraId="2E1145D0">
      <w:pPr>
        <w:widowControl w:val="0"/>
        <w:shd w:val="clear" w:color="auto" w:fill="auto"/>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二、违约责任</w:t>
      </w:r>
    </w:p>
    <w:p w14:paraId="0DAA3423">
      <w:pPr>
        <w:keepNext w:val="0"/>
        <w:keepLines w:val="0"/>
        <w:widowControl w:val="0"/>
        <w:suppressLineNumbers w:val="0"/>
        <w:shd w:val="clear" w:color="auto" w:fill="auto"/>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 甲、乙双方及其工作人员违反本协议有关规定的，按管理权限，依据有关规定给予经济处罚或追究党纪政纪责任；涉嫌犯罪的，移交司法机关追究刑事责任；给双方单位造成经济损失的，应予以赔偿。乙方有违反廉政合约情况并经有关职能部门核实的，保证金将予以没收并上缴国库。</w:t>
      </w:r>
    </w:p>
    <w:p w14:paraId="4E7E504F">
      <w:pPr>
        <w:keepNext w:val="0"/>
        <w:keepLines w:val="0"/>
        <w:widowControl w:val="0"/>
        <w:suppressLineNumbers w:val="0"/>
        <w:shd w:val="clear" w:color="auto" w:fill="auto"/>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2. 本协议一式</w:t>
      </w:r>
      <w:r>
        <w:rPr>
          <w:rFonts w:hint="eastAsia" w:ascii="宋体" w:hAnsi="宋体" w:eastAsia="宋体" w:cs="宋体"/>
          <w:color w:val="auto"/>
          <w:sz w:val="24"/>
          <w:szCs w:val="24"/>
          <w:highlight w:val="none"/>
          <w:u w:val="single"/>
          <w:lang w:val="en-US" w:eastAsia="zh-CN" w:bidi="ar"/>
        </w:rPr>
        <w:t>叁</w:t>
      </w:r>
      <w:r>
        <w:rPr>
          <w:rFonts w:hint="eastAsia" w:ascii="宋体" w:hAnsi="宋体" w:eastAsia="宋体" w:cs="宋体"/>
          <w:color w:val="auto"/>
          <w:sz w:val="24"/>
          <w:szCs w:val="24"/>
          <w:highlight w:val="none"/>
          <w:lang w:val="en-US" w:eastAsia="zh-CN" w:bidi="ar"/>
        </w:rPr>
        <w:t>份，由甲、乙双方各执</w:t>
      </w:r>
      <w:r>
        <w:rPr>
          <w:rFonts w:hint="eastAsia" w:ascii="宋体" w:hAnsi="宋体" w:eastAsia="宋体" w:cs="宋体"/>
          <w:color w:val="auto"/>
          <w:sz w:val="24"/>
          <w:szCs w:val="24"/>
          <w:highlight w:val="none"/>
          <w:u w:val="single"/>
          <w:lang w:val="en-US" w:eastAsia="zh-CN" w:bidi="ar"/>
        </w:rPr>
        <w:t>壹</w:t>
      </w:r>
      <w:r>
        <w:rPr>
          <w:rFonts w:hint="eastAsia" w:ascii="宋体" w:hAnsi="宋体" w:eastAsia="宋体" w:cs="宋体"/>
          <w:color w:val="auto"/>
          <w:sz w:val="24"/>
          <w:szCs w:val="24"/>
          <w:highlight w:val="none"/>
          <w:lang w:val="en-US" w:eastAsia="zh-CN" w:bidi="ar"/>
        </w:rPr>
        <w:t>份，送交甲方的监督单位</w:t>
      </w:r>
      <w:r>
        <w:rPr>
          <w:rFonts w:hint="eastAsia" w:ascii="宋体" w:hAnsi="宋体" w:eastAsia="宋体" w:cs="宋体"/>
          <w:color w:val="auto"/>
          <w:sz w:val="24"/>
          <w:szCs w:val="24"/>
          <w:highlight w:val="none"/>
          <w:u w:val="single"/>
          <w:lang w:val="en-US" w:eastAsia="zh-CN" w:bidi="ar"/>
        </w:rPr>
        <w:t>壹</w:t>
      </w:r>
      <w:r>
        <w:rPr>
          <w:rFonts w:hint="eastAsia" w:ascii="宋体" w:hAnsi="宋体" w:eastAsia="宋体" w:cs="宋体"/>
          <w:color w:val="auto"/>
          <w:sz w:val="24"/>
          <w:szCs w:val="24"/>
          <w:highlight w:val="none"/>
          <w:lang w:val="en-US" w:eastAsia="zh-CN" w:bidi="ar"/>
        </w:rPr>
        <w:t>份。</w:t>
      </w:r>
    </w:p>
    <w:p w14:paraId="27615249">
      <w:pPr>
        <w:keepNext w:val="0"/>
        <w:keepLines w:val="0"/>
        <w:widowControl w:val="0"/>
        <w:suppressLineNumbers w:val="0"/>
        <w:shd w:val="clear" w:color="auto" w:fill="auto"/>
        <w:spacing w:before="0" w:beforeAutospacing="0" w:after="160" w:afterAutospacing="0" w:line="360" w:lineRule="auto"/>
        <w:ind w:left="0" w:right="0" w:firstLine="480"/>
        <w:jc w:val="left"/>
        <w:rPr>
          <w:rFonts w:hint="eastAsia" w:ascii="宋体" w:hAnsi="宋体" w:eastAsia="宋体" w:cs="宋体"/>
          <w:color w:val="auto"/>
          <w:sz w:val="24"/>
          <w:szCs w:val="24"/>
          <w:highlight w:val="none"/>
          <w:lang w:val="en-US"/>
        </w:rPr>
      </w:pPr>
    </w:p>
    <w:p w14:paraId="3C3AF780">
      <w:pPr>
        <w:keepNext w:val="0"/>
        <w:keepLines w:val="0"/>
        <w:widowControl w:val="0"/>
        <w:suppressLineNumbers w:val="0"/>
        <w:shd w:val="clear" w:color="auto" w:fill="auto"/>
        <w:spacing w:before="0" w:beforeAutospacing="0" w:after="160" w:afterAutospacing="0" w:line="360" w:lineRule="auto"/>
        <w:ind w:left="0" w:right="0" w:firstLine="48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甲方单位（盖章）：                         乙方单位（盖章）：</w:t>
      </w:r>
    </w:p>
    <w:p w14:paraId="12E6126D">
      <w:pPr>
        <w:keepNext w:val="0"/>
        <w:keepLines w:val="0"/>
        <w:widowControl w:val="0"/>
        <w:suppressLineNumbers w:val="0"/>
        <w:shd w:val="clear" w:color="auto" w:fill="auto"/>
        <w:spacing w:before="0" w:beforeAutospacing="0" w:after="160" w:afterAutospacing="0" w:line="360" w:lineRule="auto"/>
        <w:ind w:left="0" w:right="0" w:firstLine="480"/>
        <w:jc w:val="lef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法定代表人：                               法定代表人：</w:t>
      </w:r>
    </w:p>
    <w:p w14:paraId="7D2070C4">
      <w:pPr>
        <w:keepNext w:val="0"/>
        <w:keepLines w:val="0"/>
        <w:widowControl w:val="0"/>
        <w:suppressLineNumbers w:val="0"/>
        <w:shd w:val="clear" w:color="auto" w:fill="auto"/>
        <w:spacing w:before="0" w:beforeAutospacing="0" w:after="160" w:afterAutospacing="0" w:line="360" w:lineRule="auto"/>
        <w:ind w:left="0" w:right="0" w:firstLine="480"/>
        <w:jc w:val="left"/>
        <w:rPr>
          <w:rFonts w:hint="eastAsia" w:ascii="宋体" w:hAnsi="宋体" w:eastAsia="宋体" w:cs="宋体"/>
          <w:b/>
          <w:color w:val="auto"/>
          <w:spacing w:val="100"/>
          <w:sz w:val="24"/>
          <w:szCs w:val="24"/>
          <w:highlight w:val="none"/>
        </w:rPr>
      </w:pPr>
      <w:r>
        <w:rPr>
          <w:rFonts w:hint="eastAsia" w:ascii="宋体" w:hAnsi="宋体" w:eastAsia="宋体" w:cs="宋体"/>
          <w:color w:val="auto"/>
          <w:sz w:val="24"/>
          <w:szCs w:val="24"/>
          <w:highlight w:val="none"/>
          <w:lang w:val="en-US" w:eastAsia="zh-CN" w:bidi="ar"/>
        </w:rPr>
        <w:t>日  期：  年   月   日                     日  期：   年   月  日</w:t>
      </w:r>
    </w:p>
    <w:p w14:paraId="14B5CEDB">
      <w:pPr>
        <w:shd w:val="clear" w:color="auto" w:fill="auto"/>
        <w:rPr>
          <w:rFonts w:hint="eastAsia" w:ascii="宋体" w:hAnsi="宋体" w:eastAsia="宋体" w:cs="宋体"/>
          <w:color w:val="auto"/>
          <w:sz w:val="24"/>
          <w:szCs w:val="24"/>
          <w:highlight w:val="none"/>
        </w:rPr>
      </w:pPr>
    </w:p>
    <w:p w14:paraId="24F0214F">
      <w:pPr>
        <w:widowControl w:val="0"/>
        <w:shd w:val="clear" w:color="auto" w:fill="auto"/>
        <w:ind w:firstLine="420"/>
        <w:jc w:val="both"/>
        <w:rPr>
          <w:rFonts w:hint="eastAsia" w:ascii="宋体" w:hAnsi="宋体" w:eastAsia="宋体" w:cs="宋体"/>
          <w:color w:val="auto"/>
          <w:sz w:val="24"/>
          <w:szCs w:val="24"/>
          <w:highlight w:val="none"/>
          <w:lang w:val="en-US" w:eastAsia="zh-CN" w:bidi="ar-SA"/>
        </w:rPr>
      </w:pPr>
    </w:p>
    <w:p w14:paraId="53090A5A">
      <w:pPr>
        <w:shd w:val="clear" w:color="auto" w:fill="auto"/>
        <w:jc w:val="left"/>
        <w:rPr>
          <w:rFonts w:hint="eastAsia" w:ascii="宋体" w:hAnsi="宋体" w:eastAsia="宋体" w:cs="宋体"/>
          <w:b/>
          <w:color w:val="auto"/>
          <w:spacing w:val="100"/>
          <w:sz w:val="40"/>
          <w:szCs w:val="40"/>
          <w:highlight w:val="none"/>
        </w:rPr>
      </w:pPr>
      <w:r>
        <w:rPr>
          <w:rFonts w:hint="eastAsia" w:ascii="宋体" w:hAnsi="宋体" w:eastAsia="宋体" w:cs="宋体"/>
          <w:b/>
          <w:color w:val="auto"/>
          <w:spacing w:val="100"/>
          <w:sz w:val="40"/>
          <w:szCs w:val="40"/>
          <w:highlight w:val="none"/>
        </w:rPr>
        <w:br w:type="page" w:clear="all"/>
      </w:r>
    </w:p>
    <w:p w14:paraId="3D9CA1FC">
      <w:pPr>
        <w:shd w:val="clear" w:color="auto" w:fill="auto"/>
        <w:jc w:val="center"/>
        <w:rPr>
          <w:rFonts w:hint="eastAsia" w:ascii="宋体" w:hAnsi="宋体" w:eastAsia="宋体" w:cs="宋体"/>
          <w:b/>
          <w:color w:val="auto"/>
          <w:spacing w:val="100"/>
          <w:sz w:val="40"/>
          <w:szCs w:val="40"/>
          <w:highlight w:val="none"/>
        </w:rPr>
      </w:pPr>
      <w:r>
        <w:rPr>
          <w:rFonts w:hint="eastAsia" w:ascii="宋体" w:hAnsi="宋体" w:eastAsia="宋体" w:cs="宋体"/>
          <w:b/>
          <w:color w:val="auto"/>
          <w:spacing w:val="100"/>
          <w:sz w:val="40"/>
          <w:szCs w:val="40"/>
          <w:highlight w:val="none"/>
        </w:rPr>
        <w:t>安全协议</w:t>
      </w:r>
    </w:p>
    <w:p w14:paraId="01590BC4">
      <w:p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协议单位：</w:t>
      </w:r>
    </w:p>
    <w:p w14:paraId="5C183B93">
      <w:pPr>
        <w:shd w:val="clear" w:color="auto" w:fill="auto"/>
        <w:spacing w:line="360" w:lineRule="auto"/>
        <w:rPr>
          <w:rFonts w:hint="eastAsia" w:ascii="宋体" w:hAnsi="宋体" w:eastAsia="宋体" w:cs="宋体"/>
          <w:b w:val="0"/>
          <w:bCs/>
          <w:color w:val="auto"/>
          <w:sz w:val="24"/>
          <w:szCs w:val="24"/>
          <w:highlight w:val="none"/>
          <w:u w:val="single"/>
          <w:lang w:eastAsia="zh-CN"/>
        </w:rPr>
      </w:pPr>
      <w:r>
        <w:rPr>
          <w:rFonts w:hint="eastAsia" w:ascii="宋体" w:hAnsi="宋体" w:eastAsia="宋体" w:cs="宋体"/>
          <w:b w:val="0"/>
          <w:bCs/>
          <w:color w:val="auto"/>
          <w:sz w:val="24"/>
          <w:szCs w:val="24"/>
          <w:highlight w:val="none"/>
        </w:rPr>
        <w:t>甲方：</w:t>
      </w:r>
      <w:r>
        <w:rPr>
          <w:rFonts w:hint="eastAsia" w:ascii="宋体" w:hAnsi="宋体" w:cs="宋体"/>
          <w:b w:val="0"/>
          <w:bCs/>
          <w:color w:val="auto"/>
          <w:sz w:val="24"/>
          <w:szCs w:val="24"/>
          <w:highlight w:val="none"/>
          <w:lang w:eastAsia="zh-CN"/>
        </w:rPr>
        <w:t>常州市钟楼区永红街道办事处</w:t>
      </w:r>
    </w:p>
    <w:p w14:paraId="59B565C3">
      <w:pPr>
        <w:shd w:val="clear" w:color="auto" w:fill="auto"/>
        <w:spacing w:line="360" w:lineRule="auto"/>
        <w:rPr>
          <w:rFonts w:hint="eastAsia" w:ascii="宋体" w:hAnsi="宋体" w:eastAsia="宋体" w:cs="宋体"/>
          <w:color w:val="auto"/>
          <w:sz w:val="24"/>
          <w:szCs w:val="24"/>
          <w:highlight w:val="none"/>
          <w:u w:val="single"/>
          <w:lang w:val="en-US"/>
        </w:rPr>
      </w:pPr>
      <w:r>
        <w:rPr>
          <w:rFonts w:hint="eastAsia" w:ascii="宋体" w:hAnsi="宋体" w:eastAsia="宋体" w:cs="宋体"/>
          <w:b w:val="0"/>
          <w:bCs/>
          <w:color w:val="auto"/>
          <w:sz w:val="24"/>
          <w:szCs w:val="24"/>
          <w:highlight w:val="none"/>
        </w:rPr>
        <w:t>乙方：</w:t>
      </w:r>
    </w:p>
    <w:p w14:paraId="42D0236B">
      <w:pPr>
        <w:shd w:val="clear" w:color="auto" w:fill="auto"/>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为贯彻“安全第一、预防为主”的方针，根据国家有关法规，明确双方的安全生产责任，确保</w:t>
      </w:r>
      <w:r>
        <w:rPr>
          <w:rFonts w:hint="eastAsia" w:ascii="宋体" w:hAnsi="宋体" w:cs="宋体"/>
          <w:color w:val="auto"/>
          <w:sz w:val="24"/>
          <w:szCs w:val="24"/>
          <w:highlight w:val="none"/>
          <w:u w:val="single"/>
          <w:lang w:val="en-US" w:eastAsia="zh-CN"/>
        </w:rPr>
        <w:t>白荡河周边支浜水生态修复项目</w:t>
      </w:r>
      <w:r>
        <w:rPr>
          <w:rFonts w:hint="eastAsia" w:ascii="宋体" w:hAnsi="宋体" w:eastAsia="宋体" w:cs="宋体"/>
          <w:color w:val="auto"/>
          <w:sz w:val="24"/>
          <w:szCs w:val="24"/>
          <w:highlight w:val="none"/>
        </w:rPr>
        <w:t>作业安全，双方在签订工程合同的同时签订本安全生产协议</w:t>
      </w:r>
      <w:r>
        <w:rPr>
          <w:rFonts w:hint="eastAsia" w:ascii="宋体" w:hAnsi="宋体" w:eastAsia="宋体" w:cs="宋体"/>
          <w:b w:val="0"/>
          <w:bCs w:val="0"/>
          <w:color w:val="auto"/>
          <w:sz w:val="24"/>
          <w:szCs w:val="24"/>
          <w:highlight w:val="none"/>
        </w:rPr>
        <w:t>。</w:t>
      </w:r>
    </w:p>
    <w:p w14:paraId="61DBF100">
      <w:p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一、承包工程项目</w:t>
      </w:r>
    </w:p>
    <w:p w14:paraId="76B467A6">
      <w:pPr>
        <w:shd w:val="clear" w:color="auto" w:fill="auto"/>
        <w:spacing w:line="360" w:lineRule="auto"/>
        <w:ind w:firstLine="480"/>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1．项目名称：</w:t>
      </w:r>
      <w:r>
        <w:rPr>
          <w:rFonts w:hint="eastAsia" w:ascii="宋体" w:hAnsi="宋体" w:cs="宋体"/>
          <w:color w:val="auto"/>
          <w:sz w:val="24"/>
          <w:szCs w:val="24"/>
          <w:highlight w:val="none"/>
          <w:u w:val="single"/>
          <w:lang w:val="en-US" w:eastAsia="zh-CN"/>
        </w:rPr>
        <w:t>白荡河周边支浜水生态修复项目</w:t>
      </w:r>
    </w:p>
    <w:p w14:paraId="3DF10E9B">
      <w:pPr>
        <w:shd w:val="clear" w:color="auto" w:fill="auto"/>
        <w:spacing w:line="360" w:lineRule="auto"/>
        <w:ind w:firstLine="480"/>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2．项目地址：</w:t>
      </w:r>
      <w:r>
        <w:rPr>
          <w:rFonts w:hint="eastAsia" w:ascii="宋体" w:hAnsi="宋体" w:eastAsia="宋体" w:cs="宋体"/>
          <w:color w:val="auto"/>
          <w:sz w:val="24"/>
          <w:szCs w:val="24"/>
          <w:highlight w:val="none"/>
          <w:u w:val="single"/>
          <w:lang w:val="en-US" w:eastAsia="zh-CN"/>
        </w:rPr>
        <w:t>常州市钟楼区</w:t>
      </w:r>
    </w:p>
    <w:p w14:paraId="62CD2FE7">
      <w:pPr>
        <w:shd w:val="clear" w:color="auto" w:fill="auto"/>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二、协议内容</w:t>
      </w:r>
    </w:p>
    <w:p w14:paraId="479D355A">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1．甲乙双方必须认真贯彻国家、省市和上级劳动保护、安全生产主管部门颁发的有关安全生产、消防工作的方针、政策，严格执行有关劳动保护法规、条例、规定。</w:t>
      </w:r>
    </w:p>
    <w:p w14:paraId="41C656BC">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2．乙方应按甲方要求自行编制施工组织设计，并制定针对性的安全技术措施计划、严格按施工组织设计和有关安全要求施工。</w:t>
      </w:r>
    </w:p>
    <w:p w14:paraId="3C034BA8">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3．乙方应有安全管理组织体制，有专职安全干部，应有各工种的安全操作规程，特种作业人员的审证考核制度及各级安全生产岗位责任制、定期安全检查制度，安全教育制度等。</w:t>
      </w:r>
    </w:p>
    <w:p w14:paraId="786A0624">
      <w:pPr>
        <w:shd w:val="clear" w:color="auto" w:fill="auto"/>
        <w:spacing w:line="360" w:lineRule="auto"/>
        <w:ind w:left="12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安全生产的分管领导必须重视安全生产的管理，加强本单位员工安全生产责任制度及安全技术知识培训教育，增强员工的法制观念，提高员工的安全生产意识和自我保护能力，督促员工自觉遵守安全生产法律法规和规章制度。</w:t>
      </w:r>
    </w:p>
    <w:p w14:paraId="7603FE1E">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5．作业前，乙方应做好安全技术交底。作业期间，乙方指派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负责本工程项目的有关安全、防火等工作；甲方指派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负责联系、检查督促乙方执行有关安全、防火等规定。甲乙双方应经常联系，相互协助检查处理工程项目作业中有关的安全、防火工作，共同预防事故发生。 </w:t>
      </w:r>
    </w:p>
    <w:p w14:paraId="39B16377">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6．易燃易爆场所及作业区严禁吸烟、动用明火。</w:t>
      </w:r>
    </w:p>
    <w:p w14:paraId="5B11D774">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7．在作业过程中的个人安全防护用品，由各方自理，甲乙方都应督促现场作业人员自觉穿戴好安全防护用品。</w:t>
      </w:r>
    </w:p>
    <w:p w14:paraId="34E5ACDD">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8．作业现场必须设立安全警示牌等安全设施，现场作业时，作业人员必须维护好现场，防止非相关人员进入。</w:t>
      </w:r>
    </w:p>
    <w:p w14:paraId="63F2C5B4">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9．乙方应对施工产生的噪音及扬尘进行控制，防止产生噪音扰民，扬尘污染环境；施工人员不得乱堆、乱放、乱扔废弃物；乙方应保持施工现场的整洁卫生，乙方负责施工场地周边的交通安全，不得扰民。</w:t>
      </w:r>
    </w:p>
    <w:p w14:paraId="04D0670B">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10．乙方严格按规范要求作业，如果发生安全事故，一切责任由乙方承担。</w:t>
      </w:r>
    </w:p>
    <w:p w14:paraId="0361B427">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11．贯彻谁作业谁负责安全的原则，乙方人员在作业期间造成伤亡、火警、火灾、机械等重大事故，由乙方负责。</w:t>
      </w:r>
    </w:p>
    <w:p w14:paraId="665A7E46">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12．本协议订的各项规定适用于立协单位双方，如遇有同国家和省市的有关法规不符合者按国家和省市的有关规定执行。</w:t>
      </w:r>
    </w:p>
    <w:p w14:paraId="49300E37">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13．本协议同工程合同同日生效，甲乙双方必须严格执行，由于违反本协议而造成伤亡事故，由违约方承担一切经济损失。</w:t>
      </w:r>
    </w:p>
    <w:p w14:paraId="61051B95">
      <w:pPr>
        <w:shd w:val="clear" w:color="auto" w:fill="auto"/>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14.本协议一式</w:t>
      </w:r>
      <w:r>
        <w:rPr>
          <w:rFonts w:hint="eastAsia" w:ascii="宋体" w:hAnsi="宋体" w:eastAsia="宋体" w:cs="宋体"/>
          <w:color w:val="auto"/>
          <w:sz w:val="24"/>
          <w:szCs w:val="24"/>
          <w:highlight w:val="none"/>
          <w:u w:val="single"/>
        </w:rPr>
        <w:t xml:space="preserve"> 伍 </w:t>
      </w:r>
      <w:r>
        <w:rPr>
          <w:rFonts w:hint="eastAsia" w:ascii="宋体" w:hAnsi="宋体" w:eastAsia="宋体" w:cs="宋体"/>
          <w:color w:val="auto"/>
          <w:sz w:val="24"/>
          <w:szCs w:val="24"/>
          <w:highlight w:val="none"/>
        </w:rPr>
        <w:t>份，甲方执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份，乙方执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送交甲方的监督单位</w:t>
      </w:r>
      <w:r>
        <w:rPr>
          <w:rFonts w:hint="eastAsia" w:ascii="宋体" w:hAnsi="宋体" w:eastAsia="宋体" w:cs="宋体"/>
          <w:color w:val="auto"/>
          <w:sz w:val="24"/>
          <w:szCs w:val="24"/>
          <w:highlight w:val="none"/>
          <w:u w:val="single"/>
        </w:rPr>
        <w:t xml:space="preserve"> 壹 </w:t>
      </w:r>
      <w:r>
        <w:rPr>
          <w:rFonts w:hint="eastAsia" w:ascii="宋体" w:hAnsi="宋体" w:eastAsia="宋体" w:cs="宋体"/>
          <w:color w:val="auto"/>
          <w:sz w:val="24"/>
          <w:szCs w:val="24"/>
          <w:highlight w:val="none"/>
        </w:rPr>
        <w:t>份。</w:t>
      </w:r>
    </w:p>
    <w:tbl>
      <w:tblPr>
        <w:tblStyle w:val="32"/>
        <w:tblpPr w:leftFromText="180" w:rightFromText="180" w:vertAnchor="text" w:horzAnchor="margin" w:tblpXSpec="left" w:tblpY="157"/>
        <w:tblW w:w="0" w:type="auto"/>
        <w:tblInd w:w="-108" w:type="dxa"/>
        <w:tblLayout w:type="fixed"/>
        <w:tblCellMar>
          <w:top w:w="0" w:type="dxa"/>
          <w:left w:w="108" w:type="dxa"/>
          <w:bottom w:w="0" w:type="dxa"/>
          <w:right w:w="108" w:type="dxa"/>
        </w:tblCellMar>
      </w:tblPr>
      <w:tblGrid>
        <w:gridCol w:w="2295"/>
        <w:gridCol w:w="2733"/>
        <w:gridCol w:w="2233"/>
        <w:gridCol w:w="2450"/>
      </w:tblGrid>
      <w:tr w14:paraId="52FB1F49">
        <w:trPr>
          <w:trHeight w:val="533" w:hRule="atLeast"/>
        </w:trPr>
        <w:tc>
          <w:tcPr>
            <w:tcW w:w="2295" w:type="dxa"/>
            <w:tcBorders>
              <w:top w:val="nil"/>
              <w:left w:val="nil"/>
              <w:bottom w:val="nil"/>
              <w:right w:val="nil"/>
            </w:tcBorders>
            <w:noWrap w:val="0"/>
            <w:vAlign w:val="top"/>
          </w:tcPr>
          <w:p w14:paraId="42F0673D">
            <w:pPr>
              <w:keepNext w:val="0"/>
              <w:keepLines w:val="0"/>
              <w:suppressLineNumbers w:val="0"/>
              <w:shd w:val="clear" w:color="auto" w:fill="auto"/>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w:t>
            </w:r>
          </w:p>
        </w:tc>
        <w:tc>
          <w:tcPr>
            <w:tcW w:w="2733" w:type="dxa"/>
            <w:tcBorders>
              <w:top w:val="nil"/>
              <w:left w:val="nil"/>
              <w:bottom w:val="nil"/>
              <w:right w:val="nil"/>
            </w:tcBorders>
            <w:noWrap w:val="0"/>
            <w:vAlign w:val="top"/>
          </w:tcPr>
          <w:p w14:paraId="736DBA2C">
            <w:pPr>
              <w:keepNext w:val="0"/>
              <w:keepLines w:val="0"/>
              <w:suppressLineNumbers w:val="0"/>
              <w:shd w:val="clear" w:color="auto" w:fill="auto"/>
              <w:spacing w:before="0" w:beforeAutospacing="0" w:after="0" w:afterAutospacing="0" w:line="360" w:lineRule="auto"/>
              <w:ind w:left="0" w:right="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2233" w:type="dxa"/>
            <w:tcBorders>
              <w:top w:val="nil"/>
              <w:left w:val="nil"/>
              <w:bottom w:val="nil"/>
              <w:right w:val="nil"/>
            </w:tcBorders>
            <w:noWrap w:val="0"/>
            <w:vAlign w:val="top"/>
          </w:tcPr>
          <w:p w14:paraId="2F930B30">
            <w:pPr>
              <w:keepNext w:val="0"/>
              <w:keepLines w:val="0"/>
              <w:suppressLineNumbers w:val="0"/>
              <w:shd w:val="clear" w:color="auto" w:fill="auto"/>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乙方(盖章)：</w:t>
            </w:r>
          </w:p>
        </w:tc>
        <w:tc>
          <w:tcPr>
            <w:tcW w:w="2450" w:type="dxa"/>
            <w:tcBorders>
              <w:top w:val="nil"/>
              <w:left w:val="nil"/>
              <w:bottom w:val="nil"/>
              <w:right w:val="nil"/>
            </w:tcBorders>
            <w:noWrap w:val="0"/>
            <w:vAlign w:val="top"/>
          </w:tcPr>
          <w:p w14:paraId="005AD597">
            <w:pPr>
              <w:keepNext w:val="0"/>
              <w:keepLines w:val="0"/>
              <w:suppressLineNumbers w:val="0"/>
              <w:shd w:val="clear" w:color="auto" w:fill="auto"/>
              <w:spacing w:before="0" w:beforeAutospacing="0" w:after="0" w:afterAutospacing="0" w:line="360" w:lineRule="auto"/>
              <w:ind w:left="0" w:right="0"/>
              <w:rPr>
                <w:rFonts w:hint="eastAsia" w:ascii="宋体" w:hAnsi="宋体" w:eastAsia="宋体" w:cs="宋体"/>
                <w:color w:val="auto"/>
                <w:sz w:val="24"/>
                <w:szCs w:val="24"/>
                <w:highlight w:val="none"/>
              </w:rPr>
            </w:pPr>
          </w:p>
          <w:p w14:paraId="4DC36B89">
            <w:pPr>
              <w:keepNext w:val="0"/>
              <w:keepLines w:val="0"/>
              <w:suppressLineNumbers w:val="0"/>
              <w:shd w:val="clear" w:color="auto" w:fill="auto"/>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068A21D5">
        <w:tblPrEx>
          <w:tblCellMar>
            <w:top w:w="0" w:type="dxa"/>
            <w:left w:w="108" w:type="dxa"/>
            <w:bottom w:w="0" w:type="dxa"/>
            <w:right w:w="108" w:type="dxa"/>
          </w:tblCellMar>
        </w:tblPrEx>
        <w:trPr>
          <w:trHeight w:val="1083" w:hRule="atLeast"/>
        </w:trPr>
        <w:tc>
          <w:tcPr>
            <w:tcW w:w="2295" w:type="dxa"/>
            <w:tcBorders>
              <w:top w:val="nil"/>
              <w:left w:val="nil"/>
              <w:bottom w:val="nil"/>
              <w:right w:val="nil"/>
            </w:tcBorders>
            <w:noWrap w:val="0"/>
            <w:vAlign w:val="top"/>
          </w:tcPr>
          <w:p w14:paraId="1F4F9219">
            <w:pPr>
              <w:keepNext w:val="0"/>
              <w:keepLines w:val="0"/>
              <w:suppressLineNumbers w:val="0"/>
              <w:shd w:val="clear" w:color="auto" w:fill="auto"/>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法定代表人或委托代理人（签名）：</w:t>
            </w:r>
          </w:p>
        </w:tc>
        <w:tc>
          <w:tcPr>
            <w:tcW w:w="2733" w:type="dxa"/>
            <w:tcBorders>
              <w:top w:val="nil"/>
              <w:left w:val="nil"/>
              <w:bottom w:val="nil"/>
              <w:right w:val="nil"/>
            </w:tcBorders>
            <w:noWrap w:val="0"/>
            <w:vAlign w:val="top"/>
          </w:tcPr>
          <w:p w14:paraId="64264533">
            <w:pPr>
              <w:keepNext w:val="0"/>
              <w:keepLines w:val="0"/>
              <w:suppressLineNumbers w:val="0"/>
              <w:shd w:val="clear" w:color="auto" w:fill="auto"/>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2233" w:type="dxa"/>
            <w:tcBorders>
              <w:top w:val="nil"/>
              <w:left w:val="nil"/>
              <w:bottom w:val="nil"/>
              <w:right w:val="nil"/>
            </w:tcBorders>
            <w:noWrap w:val="0"/>
            <w:vAlign w:val="top"/>
          </w:tcPr>
          <w:p w14:paraId="0FE9B219">
            <w:pPr>
              <w:keepNext w:val="0"/>
              <w:keepLines w:val="0"/>
              <w:suppressLineNumbers w:val="0"/>
              <w:shd w:val="clear" w:color="auto" w:fill="auto"/>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法定代表人或委托代理人（签名）：</w:t>
            </w:r>
          </w:p>
        </w:tc>
        <w:tc>
          <w:tcPr>
            <w:tcW w:w="2450" w:type="dxa"/>
            <w:tcBorders>
              <w:top w:val="nil"/>
              <w:left w:val="nil"/>
              <w:bottom w:val="nil"/>
              <w:right w:val="nil"/>
            </w:tcBorders>
            <w:noWrap w:val="0"/>
            <w:vAlign w:val="top"/>
          </w:tcPr>
          <w:p w14:paraId="77A5B4E3">
            <w:pPr>
              <w:keepNext w:val="0"/>
              <w:keepLines w:val="0"/>
              <w:suppressLineNumbers w:val="0"/>
              <w:shd w:val="clear" w:color="auto" w:fill="auto"/>
              <w:spacing w:before="0" w:beforeAutospacing="0" w:after="0" w:afterAutospacing="0" w:line="360" w:lineRule="auto"/>
              <w:ind w:left="0" w:right="0"/>
              <w:rPr>
                <w:rFonts w:hint="eastAsia" w:ascii="宋体" w:hAnsi="宋体" w:eastAsia="宋体" w:cs="宋体"/>
                <w:color w:val="auto"/>
                <w:sz w:val="24"/>
                <w:szCs w:val="24"/>
                <w:highlight w:val="none"/>
              </w:rPr>
            </w:pPr>
          </w:p>
        </w:tc>
      </w:tr>
      <w:tr w14:paraId="30D39B50">
        <w:tblPrEx>
          <w:tblCellMar>
            <w:top w:w="0" w:type="dxa"/>
            <w:left w:w="108" w:type="dxa"/>
            <w:bottom w:w="0" w:type="dxa"/>
            <w:right w:w="108" w:type="dxa"/>
          </w:tblCellMar>
        </w:tblPrEx>
        <w:tc>
          <w:tcPr>
            <w:tcW w:w="9711" w:type="dxa"/>
            <w:gridSpan w:val="4"/>
            <w:tcBorders>
              <w:top w:val="nil"/>
              <w:left w:val="nil"/>
              <w:bottom w:val="nil"/>
              <w:right w:val="nil"/>
            </w:tcBorders>
            <w:noWrap w:val="0"/>
            <w:vAlign w:val="top"/>
          </w:tcPr>
          <w:p w14:paraId="19ADADE0">
            <w:pPr>
              <w:keepNext w:val="0"/>
              <w:keepLines w:val="0"/>
              <w:suppressLineNumbers w:val="0"/>
              <w:shd w:val="clear" w:color="auto" w:fill="auto"/>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r>
    </w:tbl>
    <w:p w14:paraId="0EDF9EE3">
      <w:pPr>
        <w:shd w:val="clear" w:color="auto" w:fill="auto"/>
        <w:spacing w:line="360" w:lineRule="auto"/>
        <w:ind w:firstLine="480"/>
        <w:rPr>
          <w:rFonts w:hint="eastAsia" w:ascii="宋体" w:hAnsi="宋体" w:eastAsia="宋体" w:cs="宋体"/>
          <w:color w:val="auto"/>
          <w:sz w:val="24"/>
          <w:szCs w:val="24"/>
          <w:highlight w:val="none"/>
        </w:rPr>
      </w:pPr>
    </w:p>
    <w:p w14:paraId="0D5F939A">
      <w:pPr>
        <w:shd w:val="clear" w:color="auto" w:fill="auto"/>
        <w:rPr>
          <w:rFonts w:hint="eastAsia" w:ascii="宋体" w:hAnsi="宋体" w:eastAsia="宋体" w:cs="宋体"/>
          <w:color w:val="auto"/>
          <w:sz w:val="24"/>
          <w:szCs w:val="24"/>
          <w:highlight w:val="none"/>
          <w:lang w:eastAsia="zh-CN"/>
        </w:rPr>
      </w:pPr>
    </w:p>
    <w:p w14:paraId="6C4FF1C9">
      <w:pPr>
        <w:shd w:val="clear" w:color="auto" w:fill="auto"/>
        <w:rPr>
          <w:rFonts w:hint="eastAsia" w:ascii="宋体" w:hAnsi="宋体" w:eastAsia="宋体" w:cs="宋体"/>
          <w:color w:val="auto"/>
          <w:sz w:val="24"/>
          <w:szCs w:val="24"/>
          <w:highlight w:val="none"/>
        </w:rPr>
      </w:pPr>
    </w:p>
    <w:p w14:paraId="3C836607">
      <w:pPr>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签约日期：   年   月   日</w:t>
      </w:r>
    </w:p>
    <w:p w14:paraId="654C4654">
      <w:pPr>
        <w:pStyle w:val="62"/>
        <w:rPr>
          <w:rFonts w:hint="eastAsia" w:ascii="宋体" w:hAnsi="宋体" w:eastAsia="宋体" w:cs="宋体"/>
          <w:color w:val="auto"/>
          <w:sz w:val="24"/>
          <w:szCs w:val="24"/>
          <w:highlight w:val="none"/>
        </w:rPr>
      </w:pPr>
    </w:p>
    <w:p w14:paraId="264DAFB4">
      <w:pPr>
        <w:pStyle w:val="261"/>
        <w:spacing w:line="400" w:lineRule="exact"/>
        <w:ind w:firstLine="0"/>
        <w:jc w:val="left"/>
        <w:rPr>
          <w:rFonts w:hint="eastAsia" w:ascii="宋体" w:hAnsi="宋体" w:eastAsia="宋体" w:cs="宋体"/>
          <w:b/>
          <w:bCs/>
          <w:color w:val="auto"/>
          <w:sz w:val="24"/>
          <w:szCs w:val="24"/>
          <w:highlight w:val="none"/>
        </w:rPr>
      </w:pPr>
    </w:p>
    <w:p w14:paraId="3B3D2D10">
      <w:pPr>
        <w:pStyle w:val="261"/>
        <w:spacing w:line="400" w:lineRule="exact"/>
        <w:ind w:firstLine="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注：本合同格式及内容仅供参考，最终以甲乙双方签订时内容为准。</w:t>
      </w:r>
    </w:p>
    <w:p w14:paraId="06920FB9">
      <w:pPr>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bCs/>
          <w:color w:val="auto"/>
          <w:highlight w:val="none"/>
        </w:rPr>
        <w:br w:type="page" w:clear="all"/>
      </w:r>
      <w:bookmarkStart w:id="583" w:name="_Toc9612"/>
      <w:bookmarkStart w:id="584" w:name="_Toc16451"/>
      <w:bookmarkStart w:id="585" w:name="_Toc27993"/>
      <w:bookmarkStart w:id="586" w:name="_Toc20566"/>
      <w:bookmarkStart w:id="587" w:name="_Toc31297"/>
      <w:r>
        <w:rPr>
          <w:rFonts w:hint="eastAsia" w:ascii="宋体" w:hAnsi="宋体" w:eastAsia="宋体" w:cs="宋体"/>
          <w:b/>
          <w:color w:val="auto"/>
          <w:sz w:val="36"/>
          <w:szCs w:val="36"/>
          <w:highlight w:val="none"/>
        </w:rPr>
        <w:t>第六章   响应文件格式</w:t>
      </w:r>
      <w:bookmarkEnd w:id="582"/>
      <w:bookmarkEnd w:id="583"/>
      <w:bookmarkEnd w:id="584"/>
      <w:bookmarkEnd w:id="585"/>
      <w:bookmarkEnd w:id="586"/>
      <w:bookmarkEnd w:id="587"/>
    </w:p>
    <w:p w14:paraId="7960B12D">
      <w:pPr>
        <w:widowControl/>
        <w:spacing w:line="360" w:lineRule="auto"/>
        <w:jc w:val="left"/>
        <w:rPr>
          <w:rFonts w:hint="eastAsia" w:ascii="宋体" w:hAnsi="宋体" w:eastAsia="宋体" w:cs="宋体"/>
          <w:b/>
          <w:color w:val="auto"/>
          <w:sz w:val="24"/>
          <w:highlight w:val="none"/>
        </w:rPr>
      </w:pPr>
    </w:p>
    <w:p w14:paraId="078F6B42">
      <w:pPr>
        <w:tabs>
          <w:tab w:val="left" w:pos="900"/>
          <w:tab w:val="left" w:pos="1980"/>
        </w:tabs>
        <w:spacing w:line="360" w:lineRule="auto"/>
        <w:ind w:firstLine="24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供应商编制文件须知</w:t>
      </w:r>
    </w:p>
    <w:p w14:paraId="40EDCBF6">
      <w:pPr>
        <w:tabs>
          <w:tab w:val="left" w:pos="900"/>
          <w:tab w:val="left" w:pos="1980"/>
        </w:tabs>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1、供应商按照本部分的顺序编制响应文件，编制中涉及格式资料的，应按照本部分提供的内容和格式（所有表格的格式可扩展）填写提交。</w:t>
      </w:r>
    </w:p>
    <w:p w14:paraId="5DE53D51">
      <w:pPr>
        <w:tabs>
          <w:tab w:val="left" w:pos="900"/>
          <w:tab w:val="left" w:pos="1980"/>
        </w:tabs>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highlight w:val="none"/>
        </w:rPr>
        <w:t>否则响应无效</w:t>
      </w:r>
      <w:r>
        <w:rPr>
          <w:rFonts w:hint="eastAsia" w:ascii="宋体" w:hAnsi="宋体" w:eastAsia="宋体" w:cs="宋体"/>
          <w:color w:val="auto"/>
          <w:sz w:val="24"/>
          <w:highlight w:val="none"/>
        </w:rPr>
        <w:t>。未标记“实质性格式”的文件和竞争性磋商文件未提供格式的内容，可由供应商自行编写。</w:t>
      </w:r>
    </w:p>
    <w:p w14:paraId="199A3071">
      <w:pPr>
        <w:tabs>
          <w:tab w:val="left" w:pos="900"/>
          <w:tab w:val="left" w:pos="1980"/>
        </w:tabs>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3、全部声明和问题的回答及所附材料必须是真实的、准确的和完整的。</w:t>
      </w:r>
    </w:p>
    <w:p w14:paraId="2674AD80">
      <w:pPr>
        <w:tabs>
          <w:tab w:val="left" w:pos="900"/>
          <w:tab w:val="left" w:pos="1980"/>
        </w:tabs>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4、响应文件应按格式要求加盖供应商公章、按要求签字。本处所指的公章是指法定名称章，不包括合同专用章、业务专用章等印章；盖章是指加盖鲜章。</w:t>
      </w:r>
    </w:p>
    <w:p w14:paraId="52078630">
      <w:pPr>
        <w:tabs>
          <w:tab w:val="left" w:pos="900"/>
          <w:tab w:val="left" w:pos="1980"/>
        </w:tabs>
        <w:spacing w:line="360" w:lineRule="auto"/>
        <w:ind w:left="142"/>
        <w:rPr>
          <w:rFonts w:hint="eastAsia" w:ascii="宋体" w:hAnsi="宋体" w:eastAsia="宋体" w:cs="宋体"/>
          <w:color w:val="auto"/>
          <w:sz w:val="24"/>
          <w:highlight w:val="none"/>
        </w:rPr>
      </w:pPr>
      <w:r>
        <w:rPr>
          <w:rFonts w:hint="eastAsia" w:ascii="宋体" w:hAnsi="宋体" w:eastAsia="宋体" w:cs="宋体"/>
          <w:color w:val="auto"/>
          <w:sz w:val="24"/>
          <w:highlight w:val="none"/>
        </w:rPr>
        <w:t>5、提供相关材料复印件的须加盖供应商公章，且复印件内容应清晰可辨，必要时磋商小组有权要求提供原件或公证件进行核对。</w:t>
      </w:r>
    </w:p>
    <w:p w14:paraId="1AAACAC3">
      <w:pPr>
        <w:tabs>
          <w:tab w:val="left" w:pos="900"/>
          <w:tab w:val="left" w:pos="1980"/>
        </w:tabs>
        <w:spacing w:line="360" w:lineRule="auto"/>
        <w:ind w:left="142"/>
        <w:rPr>
          <w:rFonts w:hint="eastAsia" w:ascii="宋体" w:hAnsi="宋体" w:eastAsia="宋体" w:cs="宋体"/>
          <w:color w:val="auto"/>
          <w:sz w:val="24"/>
          <w:highlight w:val="none"/>
        </w:rPr>
      </w:pPr>
    </w:p>
    <w:p w14:paraId="72B57C4B">
      <w:pPr>
        <w:widowControl/>
        <w:jc w:val="left"/>
        <w:rPr>
          <w:rFonts w:hint="eastAsia" w:ascii="宋体" w:hAnsi="宋体" w:eastAsia="宋体" w:cs="宋体"/>
          <w:color w:val="auto"/>
          <w:sz w:val="24"/>
          <w:highlight w:val="none"/>
        </w:rPr>
      </w:pPr>
    </w:p>
    <w:p w14:paraId="41D8B6AA">
      <w:pPr>
        <w:widowControl/>
        <w:jc w:val="left"/>
        <w:rPr>
          <w:rFonts w:hint="eastAsia" w:ascii="宋体" w:hAnsi="宋体" w:eastAsia="宋体" w:cs="宋体"/>
          <w:color w:val="auto"/>
          <w:sz w:val="24"/>
          <w:highlight w:val="none"/>
        </w:rPr>
      </w:pPr>
    </w:p>
    <w:p w14:paraId="7BD6CE7D">
      <w:pPr>
        <w:widowControl/>
        <w:jc w:val="left"/>
        <w:rPr>
          <w:rFonts w:hint="eastAsia" w:ascii="宋体" w:hAnsi="宋体" w:eastAsia="宋体" w:cs="宋体"/>
          <w:color w:val="auto"/>
          <w:sz w:val="24"/>
          <w:highlight w:val="none"/>
        </w:rPr>
      </w:pPr>
    </w:p>
    <w:p w14:paraId="6FE31115">
      <w:pPr>
        <w:widowControl/>
        <w:jc w:val="left"/>
        <w:rPr>
          <w:rFonts w:hint="eastAsia" w:ascii="宋体" w:hAnsi="宋体" w:eastAsia="宋体" w:cs="宋体"/>
          <w:color w:val="auto"/>
          <w:sz w:val="24"/>
          <w:highlight w:val="none"/>
        </w:rPr>
      </w:pPr>
    </w:p>
    <w:p w14:paraId="34AE85B8">
      <w:pPr>
        <w:widowControl/>
        <w:jc w:val="left"/>
        <w:rPr>
          <w:rFonts w:hint="eastAsia" w:ascii="宋体" w:hAnsi="宋体" w:eastAsia="宋体" w:cs="宋体"/>
          <w:color w:val="auto"/>
          <w:sz w:val="24"/>
          <w:highlight w:val="none"/>
        </w:rPr>
      </w:pPr>
    </w:p>
    <w:p w14:paraId="45B13ADB">
      <w:pPr>
        <w:widowControl/>
        <w:jc w:val="left"/>
        <w:rPr>
          <w:rFonts w:hint="eastAsia" w:ascii="宋体" w:hAnsi="宋体" w:eastAsia="宋体" w:cs="宋体"/>
          <w:color w:val="auto"/>
          <w:sz w:val="24"/>
          <w:highlight w:val="none"/>
        </w:rPr>
      </w:pPr>
    </w:p>
    <w:p w14:paraId="6AA9E867">
      <w:pPr>
        <w:widowControl/>
        <w:jc w:val="left"/>
        <w:rPr>
          <w:rFonts w:hint="eastAsia" w:ascii="宋体" w:hAnsi="宋体" w:eastAsia="宋体" w:cs="宋体"/>
          <w:color w:val="auto"/>
          <w:sz w:val="24"/>
          <w:highlight w:val="none"/>
        </w:rPr>
      </w:pPr>
    </w:p>
    <w:p w14:paraId="52193347">
      <w:pPr>
        <w:widowControl/>
        <w:jc w:val="left"/>
        <w:rPr>
          <w:rFonts w:hint="eastAsia" w:ascii="宋体" w:hAnsi="宋体" w:eastAsia="宋体" w:cs="宋体"/>
          <w:color w:val="auto"/>
          <w:sz w:val="24"/>
          <w:highlight w:val="none"/>
        </w:rPr>
      </w:pPr>
    </w:p>
    <w:p w14:paraId="55E07125">
      <w:pPr>
        <w:widowControl/>
        <w:jc w:val="left"/>
        <w:rPr>
          <w:rFonts w:hint="eastAsia" w:ascii="宋体" w:hAnsi="宋体" w:eastAsia="宋体" w:cs="宋体"/>
          <w:color w:val="auto"/>
          <w:sz w:val="24"/>
          <w:highlight w:val="none"/>
        </w:rPr>
      </w:pPr>
    </w:p>
    <w:p w14:paraId="1065B5C7">
      <w:pPr>
        <w:widowControl/>
        <w:jc w:val="left"/>
        <w:rPr>
          <w:rFonts w:hint="eastAsia" w:ascii="宋体" w:hAnsi="宋体" w:eastAsia="宋体" w:cs="宋体"/>
          <w:color w:val="auto"/>
          <w:sz w:val="24"/>
          <w:highlight w:val="none"/>
        </w:rPr>
      </w:pPr>
    </w:p>
    <w:p w14:paraId="01402474">
      <w:pPr>
        <w:widowControl/>
        <w:jc w:val="left"/>
        <w:rPr>
          <w:rFonts w:hint="eastAsia" w:ascii="宋体" w:hAnsi="宋体" w:eastAsia="宋体" w:cs="宋体"/>
          <w:color w:val="auto"/>
          <w:sz w:val="24"/>
          <w:highlight w:val="none"/>
        </w:rPr>
      </w:pPr>
    </w:p>
    <w:p w14:paraId="6DC69A79">
      <w:pPr>
        <w:widowControl/>
        <w:jc w:val="left"/>
        <w:rPr>
          <w:rFonts w:hint="eastAsia" w:ascii="宋体" w:hAnsi="宋体" w:eastAsia="宋体" w:cs="宋体"/>
          <w:color w:val="auto"/>
          <w:sz w:val="24"/>
          <w:highlight w:val="none"/>
        </w:rPr>
      </w:pPr>
    </w:p>
    <w:p w14:paraId="3AFE3E4B">
      <w:pPr>
        <w:widowControl/>
        <w:jc w:val="left"/>
        <w:rPr>
          <w:rFonts w:hint="eastAsia" w:ascii="宋体" w:hAnsi="宋体" w:eastAsia="宋体" w:cs="宋体"/>
          <w:color w:val="auto"/>
          <w:sz w:val="24"/>
          <w:highlight w:val="none"/>
        </w:rPr>
      </w:pPr>
    </w:p>
    <w:p w14:paraId="3EDFC9DF">
      <w:pPr>
        <w:widowControl/>
        <w:jc w:val="left"/>
        <w:rPr>
          <w:rFonts w:hint="eastAsia" w:ascii="宋体" w:hAnsi="宋体" w:eastAsia="宋体" w:cs="宋体"/>
          <w:color w:val="auto"/>
          <w:sz w:val="24"/>
          <w:szCs w:val="24"/>
          <w:highlight w:val="none"/>
        </w:rPr>
      </w:pPr>
    </w:p>
    <w:p w14:paraId="69C0CA26">
      <w:pPr>
        <w:widowControl/>
        <w:jc w:val="left"/>
        <w:rPr>
          <w:rFonts w:hint="eastAsia" w:ascii="宋体" w:hAnsi="宋体" w:eastAsia="宋体" w:cs="宋体"/>
          <w:color w:val="auto"/>
          <w:sz w:val="24"/>
          <w:szCs w:val="24"/>
          <w:highlight w:val="none"/>
        </w:rPr>
      </w:pPr>
    </w:p>
    <w:p w14:paraId="61B82113">
      <w:pPr>
        <w:widowControl/>
        <w:jc w:val="left"/>
        <w:rPr>
          <w:rFonts w:hint="eastAsia" w:ascii="宋体" w:hAnsi="宋体" w:eastAsia="宋体" w:cs="宋体"/>
          <w:color w:val="auto"/>
          <w:sz w:val="24"/>
          <w:highlight w:val="none"/>
        </w:rPr>
      </w:pPr>
    </w:p>
    <w:p w14:paraId="456FEC5F">
      <w:pPr>
        <w:widowControl/>
        <w:jc w:val="left"/>
        <w:rPr>
          <w:rFonts w:hint="eastAsia" w:ascii="宋体" w:hAnsi="宋体" w:eastAsia="宋体" w:cs="宋体"/>
          <w:color w:val="auto"/>
          <w:sz w:val="24"/>
          <w:highlight w:val="none"/>
        </w:rPr>
      </w:pPr>
    </w:p>
    <w:p w14:paraId="74294BF4">
      <w:pPr>
        <w:widowControl/>
        <w:jc w:val="left"/>
        <w:rPr>
          <w:rFonts w:hint="eastAsia" w:ascii="宋体" w:hAnsi="宋体" w:eastAsia="宋体" w:cs="宋体"/>
          <w:color w:val="auto"/>
          <w:sz w:val="24"/>
          <w:highlight w:val="none"/>
        </w:rPr>
      </w:pPr>
    </w:p>
    <w:p w14:paraId="3C3A35E1">
      <w:pPr>
        <w:pStyle w:val="301"/>
        <w:ind w:firstLine="480"/>
        <w:rPr>
          <w:rFonts w:hint="eastAsia" w:ascii="宋体" w:hAnsi="宋体" w:eastAsia="宋体" w:cs="宋体"/>
          <w:color w:val="auto"/>
          <w:highlight w:val="none"/>
        </w:rPr>
      </w:pPr>
    </w:p>
    <w:p w14:paraId="5B1FEAE5">
      <w:pPr>
        <w:widowControl/>
        <w:jc w:val="left"/>
        <w:rPr>
          <w:rFonts w:hint="eastAsia" w:ascii="宋体" w:hAnsi="宋体" w:eastAsia="宋体" w:cs="宋体"/>
          <w:color w:val="auto"/>
          <w:sz w:val="24"/>
          <w:highlight w:val="none"/>
        </w:rPr>
      </w:pPr>
    </w:p>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14:paraId="4B421388">
      <w:pP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br w:type="page"/>
      </w:r>
    </w:p>
    <w:p w14:paraId="38CE6837">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响应文件</w:t>
      </w:r>
      <w:r>
        <w:rPr>
          <w:rFonts w:hint="eastAsia" w:ascii="宋体" w:hAnsi="宋体" w:eastAsia="宋体" w:cs="宋体"/>
          <w:b/>
          <w:color w:val="auto"/>
          <w:sz w:val="24"/>
          <w:highlight w:val="none"/>
        </w:rPr>
        <w:t>封面（非实质性格式）</w:t>
      </w:r>
    </w:p>
    <w:p w14:paraId="45B6CC8A">
      <w:pPr>
        <w:jc w:val="center"/>
        <w:rPr>
          <w:rFonts w:hint="eastAsia" w:ascii="宋体" w:hAnsi="宋体" w:eastAsia="宋体" w:cs="宋体"/>
          <w:color w:val="auto"/>
          <w:szCs w:val="21"/>
          <w:highlight w:val="none"/>
        </w:rPr>
      </w:pPr>
    </w:p>
    <w:p w14:paraId="22884A08">
      <w:pPr>
        <w:jc w:val="center"/>
        <w:rPr>
          <w:rFonts w:hint="eastAsia" w:ascii="宋体" w:hAnsi="宋体" w:eastAsia="宋体" w:cs="宋体"/>
          <w:b/>
          <w:color w:val="auto"/>
          <w:spacing w:val="60"/>
          <w:sz w:val="84"/>
          <w:szCs w:val="84"/>
          <w:highlight w:val="none"/>
        </w:rPr>
      </w:pPr>
    </w:p>
    <w:p w14:paraId="6637DAC5">
      <w:pPr>
        <w:jc w:val="center"/>
        <w:rPr>
          <w:rFonts w:hint="eastAsia" w:ascii="宋体" w:hAnsi="宋体" w:eastAsia="宋体" w:cs="宋体"/>
          <w:b/>
          <w:color w:val="auto"/>
          <w:spacing w:val="60"/>
          <w:sz w:val="84"/>
          <w:szCs w:val="84"/>
          <w:highlight w:val="none"/>
        </w:rPr>
      </w:pPr>
    </w:p>
    <w:p w14:paraId="54BB21F1">
      <w:pPr>
        <w:jc w:val="center"/>
        <w:rPr>
          <w:rFonts w:hint="eastAsia" w:ascii="宋体" w:hAnsi="宋体" w:eastAsia="宋体" w:cs="宋体"/>
          <w:b/>
          <w:color w:val="auto"/>
          <w:spacing w:val="60"/>
          <w:sz w:val="84"/>
          <w:szCs w:val="84"/>
          <w:highlight w:val="none"/>
        </w:rPr>
      </w:pPr>
    </w:p>
    <w:p w14:paraId="05986866">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响 应 文 件</w:t>
      </w:r>
    </w:p>
    <w:p w14:paraId="179D215D">
      <w:pPr>
        <w:jc w:val="center"/>
        <w:rPr>
          <w:rFonts w:hint="eastAsia" w:ascii="宋体" w:hAnsi="宋体" w:eastAsia="宋体" w:cs="宋体"/>
          <w:b/>
          <w:color w:val="auto"/>
          <w:spacing w:val="60"/>
          <w:sz w:val="52"/>
          <w:szCs w:val="52"/>
          <w:highlight w:val="none"/>
        </w:rPr>
      </w:pPr>
    </w:p>
    <w:p w14:paraId="2DE85FC3">
      <w:pPr>
        <w:ind w:firstLine="542"/>
        <w:rPr>
          <w:rFonts w:hint="eastAsia" w:ascii="宋体" w:hAnsi="宋体" w:eastAsia="宋体" w:cs="宋体"/>
          <w:b/>
          <w:color w:val="auto"/>
          <w:spacing w:val="20"/>
          <w:sz w:val="32"/>
          <w:szCs w:val="32"/>
          <w:highlight w:val="none"/>
        </w:rPr>
      </w:pPr>
    </w:p>
    <w:p w14:paraId="7D1170A5">
      <w:pPr>
        <w:pStyle w:val="236"/>
        <w:rPr>
          <w:rFonts w:hint="eastAsia" w:ascii="宋体" w:hAnsi="宋体" w:eastAsia="宋体" w:cs="宋体"/>
          <w:b/>
          <w:color w:val="auto"/>
          <w:spacing w:val="20"/>
          <w:sz w:val="32"/>
          <w:szCs w:val="32"/>
          <w:highlight w:val="none"/>
        </w:rPr>
      </w:pPr>
    </w:p>
    <w:p w14:paraId="2C5A649B">
      <w:pPr>
        <w:rPr>
          <w:rFonts w:hint="eastAsia" w:ascii="宋体" w:hAnsi="宋体" w:eastAsia="宋体" w:cs="宋体"/>
          <w:color w:val="auto"/>
          <w:highlight w:val="none"/>
        </w:rPr>
      </w:pPr>
    </w:p>
    <w:p w14:paraId="10C38DA1">
      <w:pPr>
        <w:ind w:firstLine="542"/>
        <w:rPr>
          <w:rFonts w:hint="eastAsia" w:ascii="宋体" w:hAnsi="宋体" w:eastAsia="宋体" w:cs="宋体"/>
          <w:b/>
          <w:color w:val="auto"/>
          <w:spacing w:val="20"/>
          <w:sz w:val="32"/>
          <w:szCs w:val="32"/>
          <w:highlight w:val="none"/>
        </w:rPr>
      </w:pPr>
    </w:p>
    <w:p w14:paraId="191D103E">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6E2D7D8A">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p>
    <w:p w14:paraId="4264B8B0">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p>
    <w:p w14:paraId="00CD1378">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14:paraId="43241C30">
      <w:pPr>
        <w:ind w:firstLine="1084"/>
        <w:rPr>
          <w:rFonts w:hint="eastAsia" w:ascii="宋体" w:hAnsi="宋体" w:eastAsia="宋体" w:cs="宋体"/>
          <w:b/>
          <w:color w:val="auto"/>
          <w:sz w:val="36"/>
          <w:highlight w:val="none"/>
        </w:rPr>
      </w:pPr>
      <w:r>
        <w:rPr>
          <w:rFonts w:hint="eastAsia" w:ascii="宋体" w:hAnsi="宋体" w:eastAsia="宋体" w:cs="宋体"/>
          <w:b/>
          <w:color w:val="auto"/>
          <w:spacing w:val="20"/>
          <w:sz w:val="32"/>
          <w:szCs w:val="32"/>
          <w:highlight w:val="none"/>
        </w:rPr>
        <w:t>授权委托人或法定代表人</w:t>
      </w:r>
      <w:r>
        <w:rPr>
          <w:rFonts w:hint="eastAsia" w:ascii="宋体" w:hAnsi="宋体" w:eastAsia="宋体" w:cs="宋体"/>
          <w:b/>
          <w:color w:val="auto"/>
          <w:sz w:val="36"/>
          <w:highlight w:val="none"/>
        </w:rPr>
        <w:t>：</w:t>
      </w:r>
      <w:r>
        <w:rPr>
          <w:rFonts w:hint="eastAsia" w:ascii="宋体" w:hAnsi="宋体" w:eastAsia="宋体" w:cs="宋体"/>
          <w:b/>
          <w:color w:val="auto"/>
          <w:sz w:val="36"/>
          <w:highlight w:val="none"/>
          <w:u w:val="single"/>
        </w:rPr>
        <w:t xml:space="preserve">               </w:t>
      </w:r>
    </w:p>
    <w:p w14:paraId="71D04EFB">
      <w:pPr>
        <w:spacing w:line="240" w:lineRule="auto"/>
        <w:ind w:firstLine="1084"/>
        <w:outlineLvl w:val="9"/>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（签字或盖章）</w:t>
      </w:r>
    </w:p>
    <w:p w14:paraId="63B5C1E1">
      <w:pPr>
        <w:spacing w:line="240" w:lineRule="auto"/>
        <w:jc w:val="center"/>
        <w:outlineLvl w:val="9"/>
        <w:rPr>
          <w:rFonts w:hint="eastAsia" w:ascii="宋体" w:hAnsi="宋体" w:eastAsia="宋体" w:cs="宋体"/>
          <w:b/>
          <w:color w:val="auto"/>
          <w:spacing w:val="0"/>
          <w:sz w:val="36"/>
          <w:szCs w:val="24"/>
          <w:highlight w:val="none"/>
        </w:rPr>
      </w:pPr>
    </w:p>
    <w:p w14:paraId="400EC0B7">
      <w:pPr>
        <w:spacing w:line="240" w:lineRule="auto"/>
        <w:jc w:val="center"/>
        <w:outlineLvl w:val="9"/>
        <w:rPr>
          <w:rFonts w:hint="eastAsia" w:ascii="宋体" w:hAnsi="宋体" w:eastAsia="宋体" w:cs="宋体"/>
          <w:b/>
          <w:color w:val="auto"/>
          <w:spacing w:val="0"/>
          <w:sz w:val="36"/>
          <w:szCs w:val="24"/>
          <w:highlight w:val="none"/>
        </w:rPr>
      </w:pPr>
    </w:p>
    <w:p w14:paraId="5944A7FC">
      <w:pPr>
        <w:spacing w:line="360" w:lineRule="auto"/>
        <w:jc w:val="both"/>
        <w:outlineLvl w:val="2"/>
        <w:rPr>
          <w:rFonts w:hint="eastAsia" w:ascii="宋体" w:hAnsi="宋体" w:eastAsia="宋体" w:cs="宋体"/>
          <w:color w:val="auto"/>
          <w:sz w:val="24"/>
          <w:highlight w:val="none"/>
        </w:rPr>
      </w:pPr>
      <w:r>
        <w:rPr>
          <w:rFonts w:hint="eastAsia" w:ascii="宋体" w:hAnsi="宋体" w:eastAsia="宋体" w:cs="宋体"/>
          <w:b/>
          <w:color w:val="auto"/>
          <w:spacing w:val="20"/>
          <w:sz w:val="32"/>
          <w:szCs w:val="32"/>
          <w:highlight w:val="none"/>
        </w:rPr>
        <w:br w:type="page" w:clear="all"/>
      </w:r>
      <w:r>
        <w:rPr>
          <w:rFonts w:hint="eastAsia" w:ascii="宋体" w:hAnsi="宋体" w:eastAsia="宋体" w:cs="宋体"/>
          <w:color w:val="auto"/>
          <w:sz w:val="24"/>
          <w:szCs w:val="20"/>
          <w:highlight w:val="none"/>
        </w:rPr>
        <w:t xml:space="preserve">1 </w:t>
      </w:r>
      <w:r>
        <w:rPr>
          <w:rFonts w:hint="eastAsia" w:ascii="宋体" w:hAnsi="宋体" w:eastAsia="宋体" w:cs="宋体"/>
          <w:color w:val="auto"/>
          <w:sz w:val="24"/>
          <w:highlight w:val="none"/>
        </w:rPr>
        <w:t>满足《中华人民共和国政府采购法》第二十二条规定及法律法规的其他规定</w:t>
      </w:r>
    </w:p>
    <w:p w14:paraId="4FE30522">
      <w:pPr>
        <w:pStyle w:val="235"/>
        <w:spacing w:before="0"/>
        <w:outlineLvl w:val="3"/>
        <w:rPr>
          <w:rFonts w:hint="eastAsia" w:ascii="宋体" w:hAnsi="宋体" w:eastAsia="宋体" w:cs="宋体"/>
          <w:b w:val="0"/>
          <w:bCs/>
          <w:color w:val="auto"/>
          <w:highlight w:val="none"/>
          <w:u w:val="none"/>
        </w:rPr>
      </w:pPr>
      <w:r>
        <w:rPr>
          <w:rFonts w:hint="eastAsia" w:ascii="宋体" w:hAnsi="宋体" w:eastAsia="宋体" w:cs="宋体"/>
          <w:b w:val="0"/>
          <w:color w:val="auto"/>
          <w:highlight w:val="none"/>
          <w:u w:val="none"/>
        </w:rPr>
        <w:t>1-</w:t>
      </w:r>
      <w:r>
        <w:rPr>
          <w:rFonts w:hint="eastAsia" w:ascii="宋体" w:hAnsi="宋体" w:eastAsia="宋体" w:cs="宋体"/>
          <w:b w:val="0"/>
          <w:color w:val="auto"/>
          <w:highlight w:val="none"/>
          <w:u w:val="none"/>
          <w:lang w:val="en-US" w:eastAsia="zh-CN"/>
        </w:rPr>
        <w:t>1</w:t>
      </w:r>
      <w:r>
        <w:rPr>
          <w:rFonts w:hint="eastAsia" w:ascii="宋体" w:hAnsi="宋体" w:eastAsia="宋体" w:cs="宋体"/>
          <w:b w:val="0"/>
          <w:color w:val="auto"/>
          <w:highlight w:val="none"/>
          <w:u w:val="none"/>
        </w:rPr>
        <w:t xml:space="preserve"> 供应商资格声明函（实质性格式）</w:t>
      </w:r>
    </w:p>
    <w:p w14:paraId="2C415E50">
      <w:pPr>
        <w:widowControl/>
        <w:spacing w:before="120" w:line="360" w:lineRule="auto"/>
        <w:jc w:val="center"/>
        <w:rPr>
          <w:rFonts w:hint="eastAsia" w:ascii="宋体" w:hAnsi="宋体" w:eastAsia="宋体" w:cs="宋体"/>
          <w:b/>
          <w:color w:val="auto"/>
          <w:sz w:val="28"/>
          <w:szCs w:val="28"/>
          <w:highlight w:val="none"/>
        </w:rPr>
      </w:pPr>
    </w:p>
    <w:p w14:paraId="6338566C">
      <w:pPr>
        <w:widowControl/>
        <w:spacing w:before="120" w:line="360" w:lineRule="auto"/>
        <w:jc w:val="center"/>
        <w:rPr>
          <w:rFonts w:hint="eastAsia" w:ascii="宋体" w:hAnsi="宋体" w:eastAsia="宋体" w:cs="宋体"/>
          <w:color w:val="auto"/>
          <w:szCs w:val="21"/>
          <w:highlight w:val="none"/>
        </w:rPr>
      </w:pPr>
      <w:r>
        <w:rPr>
          <w:rFonts w:hint="eastAsia" w:ascii="宋体" w:hAnsi="宋体" w:eastAsia="宋体" w:cs="宋体"/>
          <w:b/>
          <w:color w:val="auto"/>
          <w:sz w:val="28"/>
          <w:szCs w:val="28"/>
          <w:highlight w:val="none"/>
        </w:rPr>
        <w:t>供应商资格声明函</w:t>
      </w:r>
    </w:p>
    <w:p w14:paraId="50756602">
      <w:pPr>
        <w:pStyle w:val="236"/>
        <w:spacing w:line="460" w:lineRule="exact"/>
        <w:ind w:firstLine="480"/>
        <w:rPr>
          <w:rFonts w:hint="eastAsia" w:ascii="宋体" w:hAnsi="宋体" w:eastAsia="宋体" w:cs="宋体"/>
          <w:color w:val="auto"/>
          <w:highlight w:val="none"/>
        </w:rPr>
      </w:pPr>
    </w:p>
    <w:p w14:paraId="7AE14E7C">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致：常州中宇建设工程管理有限公司</w:t>
      </w:r>
    </w:p>
    <w:p w14:paraId="2BFA50AF">
      <w:pPr>
        <w:pStyle w:val="236"/>
        <w:spacing w:line="360" w:lineRule="auto"/>
        <w:ind w:firstLine="960"/>
        <w:rPr>
          <w:rFonts w:hint="eastAsia" w:ascii="宋体" w:hAnsi="宋体" w:eastAsia="宋体" w:cs="宋体"/>
          <w:color w:val="auto"/>
          <w:highlight w:val="none"/>
          <w:u w:val="single"/>
        </w:rPr>
      </w:pPr>
      <w:r>
        <w:rPr>
          <w:rFonts w:hint="eastAsia" w:ascii="宋体" w:hAnsi="宋体" w:eastAsia="宋体" w:cs="宋体"/>
          <w:color w:val="auto"/>
          <w:highlight w:val="none"/>
          <w:u w:val="single"/>
        </w:rPr>
        <w:t>（</w:t>
      </w:r>
      <w:r>
        <w:rPr>
          <w:rFonts w:hint="eastAsia" w:hAnsi="宋体" w:cs="宋体"/>
          <w:color w:val="auto"/>
          <w:highlight w:val="none"/>
          <w:u w:val="single"/>
          <w:lang w:eastAsia="zh-CN"/>
        </w:rPr>
        <w:t>常州市钟楼区永红街道办事处</w:t>
      </w:r>
      <w:r>
        <w:rPr>
          <w:rFonts w:hint="eastAsia" w:ascii="宋体" w:hAnsi="宋体" w:eastAsia="宋体" w:cs="宋体"/>
          <w:color w:val="auto"/>
          <w:highlight w:val="none"/>
          <w:u w:val="single"/>
        </w:rPr>
        <w:t>）</w:t>
      </w:r>
    </w:p>
    <w:p w14:paraId="15AE2F62">
      <w:pPr>
        <w:pStyle w:val="236"/>
        <w:spacing w:line="360" w:lineRule="auto"/>
        <w:ind w:firstLine="480"/>
        <w:rPr>
          <w:rFonts w:hint="eastAsia" w:ascii="宋体" w:hAnsi="宋体" w:eastAsia="宋体" w:cs="宋体"/>
          <w:color w:val="auto"/>
          <w:highlight w:val="none"/>
        </w:rPr>
      </w:pPr>
    </w:p>
    <w:p w14:paraId="5E372C6C">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按照《中华人民共和国政府采购法》第二十二条和磋商文件的规定，我单位郑重声明如下：</w:t>
      </w:r>
    </w:p>
    <w:p w14:paraId="30865B85">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，具有独立承担民事责任的能力</w:t>
      </w:r>
      <w:r>
        <w:rPr>
          <w:rFonts w:hint="eastAsia" w:ascii="宋体" w:hAnsi="宋体" w:eastAsia="宋体" w:cs="宋体"/>
          <w:bCs/>
          <w:color w:val="auto"/>
          <w:highlight w:val="none"/>
        </w:rPr>
        <w:t>。</w:t>
      </w:r>
    </w:p>
    <w:p w14:paraId="61A13FA0">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二、我单位未被“国家企业信用信息系统”列入经营异常名录或者严重违法企业名单。</w:t>
      </w:r>
    </w:p>
    <w:p w14:paraId="0FB7AC3B">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三、我单位具有良好的商业信誉（指供应商经营状况良好，无本资格声明第十条情形）和健全的财务会计制度。</w:t>
      </w:r>
    </w:p>
    <w:p w14:paraId="77DA0F45">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四、我单位依法进行纳税和社会保险申报并实际履行了义务。</w:t>
      </w:r>
    </w:p>
    <w:p w14:paraId="31EC1E86">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五、我单位具有履行本项目采购合同所必需的设备和专业技术能力，并具有履行合同的良好记录。为履行本项采购合同我单位具备如下主要设备和主要专业技术能力:</w:t>
      </w:r>
    </w:p>
    <w:p w14:paraId="33B8D4D1">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p>
    <w:p w14:paraId="16D3B7BB">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p>
    <w:p w14:paraId="655FD6C2">
      <w:pPr>
        <w:pStyle w:val="236"/>
        <w:numPr>
          <w:ilvl w:val="0"/>
          <w:numId w:val="14"/>
        </w:numPr>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03FD766">
      <w:pPr>
        <w:pStyle w:val="236"/>
        <w:numPr>
          <w:ilvl w:val="0"/>
          <w:numId w:val="0"/>
        </w:num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未处于被责令停业、投标资格被取消的状态；供应商没有因骗取中标或者严重违约以及发生重大工程质量、安全事故等暂停投标资格并处在暂停期内的。</w:t>
      </w:r>
    </w:p>
    <w:p w14:paraId="1D0B7702">
      <w:pPr>
        <w:pStyle w:val="236"/>
        <w:numPr>
          <w:ilvl w:val="0"/>
          <w:numId w:val="15"/>
        </w:numPr>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我单位具备法律、行政法规规定的其他条件。</w:t>
      </w:r>
    </w:p>
    <w:p w14:paraId="2D664954">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八、与我单位存在“单位负责人为同一人或者存在直接控股、管理关系”的其他单位信息如下（如无此情形的，填写“无”）：</w:t>
      </w:r>
    </w:p>
    <w:p w14:paraId="628404F1">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1、与我单位的法定代表人（单位负责人）为同一人的其他单位如下：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3CCCA491">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2、我单位直接控股的其他单位如下：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47401BBF">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3、与我单位存在管理关系的其他单位如下：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5034CF53">
      <w:pPr>
        <w:pStyle w:val="236"/>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九、我单位不属于</w:t>
      </w:r>
      <w:r>
        <w:rPr>
          <w:rFonts w:hint="eastAsia" w:ascii="宋体" w:hAnsi="宋体" w:eastAsia="宋体" w:cs="宋体"/>
          <w:b w:val="0"/>
          <w:bCs w:val="0"/>
          <w:color w:val="auto"/>
          <w:sz w:val="24"/>
          <w:highlight w:val="none"/>
          <w:lang w:val="en-US" w:eastAsia="zh-CN"/>
        </w:rPr>
        <w:t>为本项目的监理人、代建人、项目管理人，以及为本项目提供整体设计、规范编制、造价咨询、监理、检测、招标代理、设计服务的</w:t>
      </w:r>
      <w:r>
        <w:rPr>
          <w:rFonts w:hint="eastAsia" w:ascii="宋体" w:hAnsi="宋体" w:eastAsia="宋体" w:cs="宋体"/>
          <w:b w:val="0"/>
          <w:bCs w:val="0"/>
          <w:color w:val="auto"/>
          <w:sz w:val="24"/>
          <w:highlight w:val="none"/>
        </w:rPr>
        <w:t>供应商。</w:t>
      </w:r>
    </w:p>
    <w:p w14:paraId="74DD7EC6">
      <w:pPr>
        <w:pStyle w:val="23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十、我单位不存在以下需要回避的情形：</w:t>
      </w:r>
    </w:p>
    <w:p w14:paraId="539DFB4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1、同一项目已接受磋商供应商、承包单位等委托的，不得再接受投资主体、建设单位或代建单位等相对利益关系人的委托；</w:t>
      </w:r>
    </w:p>
    <w:p w14:paraId="7A6DCF7E">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2、同一项目已接受工程量清单编制业务委托的，不得再接受审核业务的委托。</w:t>
      </w:r>
    </w:p>
    <w:p w14:paraId="2D78B434">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3、其他存在法律法规及相关文件要求回避情形的。</w:t>
      </w:r>
    </w:p>
    <w:p w14:paraId="5A67F677">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十一、我单位无以下不良信用记录情形：</w:t>
      </w:r>
    </w:p>
    <w:p w14:paraId="6F6BEEFD">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1、在“信用中国”网站被列入失信被执行人和重大税收违法案件当事人名单；</w:t>
      </w:r>
    </w:p>
    <w:p w14:paraId="46E94BF7">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2、在“中国政府采购网”网站被列入政府采购严重违法失信行为记录名单；</w:t>
      </w:r>
    </w:p>
    <w:p w14:paraId="6ADB655A">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3、不符合《政府采购法》第二十二条规定的条件。</w:t>
      </w:r>
    </w:p>
    <w:p w14:paraId="6E825716">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、我单位</w:t>
      </w:r>
      <w:r>
        <w:rPr>
          <w:rFonts w:hint="eastAsia" w:ascii="宋体" w:hAnsi="宋体" w:eastAsia="宋体" w:cs="宋体"/>
          <w:color w:val="auto"/>
          <w:highlight w:val="none"/>
          <w:lang w:val="en-US" w:eastAsia="zh-CN"/>
        </w:rPr>
        <w:t>拟派本</w:t>
      </w:r>
      <w:r>
        <w:rPr>
          <w:rFonts w:hint="eastAsia" w:ascii="宋体" w:hAnsi="宋体" w:eastAsia="宋体" w:cs="宋体"/>
          <w:color w:val="auto"/>
          <w:sz w:val="24"/>
          <w:highlight w:val="none"/>
          <w:lang w:val="en-US" w:eastAsia="zh-CN"/>
        </w:rPr>
        <w:t>项目负责人不存在同时在两个或者两个以上单位受聘或者执业。</w:t>
      </w:r>
    </w:p>
    <w:p w14:paraId="32930429">
      <w:pPr>
        <w:pStyle w:val="236"/>
        <w:spacing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我单位保证上述声明的事项都是真实的，如有虚假，我单位愿意承担相应的法律责任，并承担因此所造成的一切损失。</w:t>
      </w:r>
    </w:p>
    <w:p w14:paraId="620F8177">
      <w:pPr>
        <w:pStyle w:val="236"/>
        <w:spacing w:line="460" w:lineRule="exact"/>
        <w:ind w:firstLine="480"/>
        <w:rPr>
          <w:rFonts w:hint="eastAsia" w:ascii="宋体" w:hAnsi="宋体" w:eastAsia="宋体" w:cs="宋体"/>
          <w:color w:val="auto"/>
          <w:highlight w:val="none"/>
        </w:rPr>
      </w:pPr>
    </w:p>
    <w:p w14:paraId="4D590218">
      <w:pPr>
        <w:pStyle w:val="236"/>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供应商：（加盖公章）</w:t>
      </w:r>
    </w:p>
    <w:p w14:paraId="590E7D8F">
      <w:pPr>
        <w:pStyle w:val="236"/>
        <w:spacing w:line="46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法定代表人（或单位负责人）签字或盖章：</w:t>
      </w:r>
    </w:p>
    <w:p w14:paraId="590DBCF0">
      <w:pPr>
        <w:pStyle w:val="236"/>
        <w:spacing w:line="460" w:lineRule="exact"/>
        <w:ind w:firstLine="4920"/>
        <w:rPr>
          <w:rFonts w:hint="eastAsia" w:ascii="宋体" w:hAnsi="宋体" w:eastAsia="宋体" w:cs="宋体"/>
          <w:color w:val="auto"/>
          <w:highlight w:val="none"/>
        </w:rPr>
      </w:pPr>
      <w:r>
        <w:rPr>
          <w:rFonts w:hint="eastAsia" w:ascii="宋体" w:hAnsi="宋体" w:eastAsia="宋体" w:cs="宋体"/>
          <w:color w:val="auto"/>
          <w:highlight w:val="none"/>
        </w:rPr>
        <w:t>日期：    年    月    日</w:t>
      </w:r>
    </w:p>
    <w:p w14:paraId="73A263AA">
      <w:pPr>
        <w:spacing w:line="360" w:lineRule="auto"/>
        <w:rPr>
          <w:rFonts w:hint="eastAsia" w:ascii="宋体" w:hAnsi="宋体" w:eastAsia="宋体" w:cs="宋体"/>
          <w:color w:val="auto"/>
          <w:sz w:val="24"/>
          <w:highlight w:val="none"/>
        </w:rPr>
      </w:pPr>
    </w:p>
    <w:p w14:paraId="2F6F5DC3">
      <w:pPr>
        <w:tabs>
          <w:tab w:val="left" w:pos="558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说明：供应商承诺不实的，依据《政府采购法》第七十七条“提供虚假材料谋取中标、成交的”有关规定予以处理。</w:t>
      </w:r>
    </w:p>
    <w:p w14:paraId="10B36110">
      <w:pPr>
        <w:tabs>
          <w:tab w:val="left" w:pos="5580"/>
        </w:tabs>
        <w:spacing w:line="360" w:lineRule="auto"/>
        <w:jc w:val="lef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若供应商为事业单位或其他组织或分支机构（仅当磋商文件注明允许分支机构响应的），则法定代表人（单位负责人）处的签署人可为单位负责人。</w:t>
      </w:r>
    </w:p>
    <w:p w14:paraId="4FA016AB">
      <w:pPr>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br w:type="page"/>
      </w:r>
    </w:p>
    <w:p w14:paraId="70CDFF3B">
      <w:pPr>
        <w:pStyle w:val="235"/>
        <w:outlineLvl w:val="3"/>
        <w:rPr>
          <w:rFonts w:hint="eastAsia" w:ascii="宋体" w:hAnsi="宋体" w:eastAsia="宋体" w:cs="宋体"/>
          <w:b w:val="0"/>
          <w:color w:val="auto"/>
          <w:highlight w:val="none"/>
          <w:u w:val="none"/>
        </w:rPr>
      </w:pPr>
      <w:r>
        <w:rPr>
          <w:rFonts w:hint="eastAsia" w:ascii="宋体" w:hAnsi="宋体" w:eastAsia="宋体" w:cs="宋体"/>
          <w:bCs/>
          <w:color w:val="auto"/>
          <w:highlight w:val="none"/>
          <w:lang w:val="en-US" w:eastAsia="zh-CN"/>
        </w:rPr>
        <w:t>1-2 (提供</w:t>
      </w:r>
      <w:r>
        <w:rPr>
          <w:rFonts w:hint="eastAsia" w:ascii="宋体" w:hAnsi="宋体" w:eastAsia="宋体" w:cs="宋体"/>
          <w:bCs/>
          <w:color w:val="auto"/>
          <w:highlight w:val="none"/>
        </w:rPr>
        <w:t>“三证合一”的营业执照副本）</w:t>
      </w:r>
    </w:p>
    <w:p w14:paraId="444DA1A6">
      <w:pPr>
        <w:spacing w:line="240" w:lineRule="auto"/>
        <w:outlineLvl w:val="9"/>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p>
    <w:p w14:paraId="6C5B967D">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 落实政府采购政策需满足的资格要求</w:t>
      </w:r>
    </w:p>
    <w:p w14:paraId="34808FA8">
      <w:pPr>
        <w:shd w:val="clear" w:color="auto" w:fill="auto"/>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p w14:paraId="7B345F72">
      <w:pPr>
        <w:shd w:val="clear" w:color="auto" w:fill="auto"/>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（1）如本项目（包）不专门面向中小企业预留采购份额，供应商非必须提供；当小微企业拟享受中小企业扶持政策时，仍应提供《中小企业声明函》，否则不得享受相关中小企业扶持政策。</w:t>
      </w:r>
    </w:p>
    <w:p w14:paraId="71A07B58">
      <w:pPr>
        <w:shd w:val="clear" w:color="auto" w:fill="auto"/>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（2）如本项目（包）专门面向中小/小微企业采购，须提供《中小企业声明函》</w:t>
      </w:r>
      <w:r>
        <w:rPr>
          <w:rFonts w:hint="eastAsia" w:ascii="宋体" w:hAnsi="宋体" w:eastAsia="宋体" w:cs="宋体"/>
          <w:color w:val="auto"/>
          <w:sz w:val="24"/>
          <w:szCs w:val="20"/>
          <w:highlight w:val="none"/>
        </w:rPr>
        <w:t>（实质性格式）</w:t>
      </w:r>
      <w:r>
        <w:rPr>
          <w:rFonts w:hint="eastAsia" w:ascii="宋体" w:hAnsi="宋体" w:eastAsia="宋体" w:cs="宋体"/>
          <w:color w:val="auto"/>
          <w:sz w:val="24"/>
          <w:highlight w:val="none"/>
        </w:rPr>
        <w:t>。</w:t>
      </w:r>
    </w:p>
    <w:p w14:paraId="5605DF1F">
      <w:pPr>
        <w:shd w:val="clear" w:color="auto" w:fill="auto"/>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00D350FC">
      <w:pPr>
        <w:shd w:val="clear" w:color="auto" w:fill="auto"/>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（4）其它</w:t>
      </w:r>
    </w:p>
    <w:p w14:paraId="07B5EFC6">
      <w:pPr>
        <w:shd w:val="clear" w:color="auto" w:fill="auto"/>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1）中小企业参加政府采购活动，应当出具此格式文件。《中小企业声明函》由参加政府采购活动的供应商出具。</w:t>
      </w:r>
    </w:p>
    <w:p w14:paraId="2823384D">
      <w:pPr>
        <w:shd w:val="clear" w:color="auto" w:fill="auto"/>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A248E2B">
      <w:pPr>
        <w:shd w:val="clear" w:color="auto" w:fill="auto"/>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3）对于多标的的采购项目，供应商应充分、准确地了解所投产品制造企业信息。对相关情况了解不清楚的，不建议填报本声明函。</w:t>
      </w:r>
    </w:p>
    <w:p w14:paraId="62E06E66">
      <w:pPr>
        <w:shd w:val="clear" w:color="auto" w:fill="auto"/>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7A4FDEA3">
      <w:pPr>
        <w:pStyle w:val="62"/>
        <w:rPr>
          <w:rFonts w:hint="eastAsia" w:ascii="宋体" w:hAnsi="宋体" w:eastAsia="宋体" w:cs="宋体"/>
          <w:color w:val="auto"/>
          <w:szCs w:val="24"/>
          <w:highlight w:val="none"/>
        </w:rPr>
      </w:pPr>
      <w:r>
        <w:rPr>
          <w:rFonts w:hint="eastAsia" w:ascii="宋体" w:hAnsi="宋体" w:eastAsia="宋体" w:cs="宋体"/>
          <w:b w:val="0"/>
          <w:color w:val="auto"/>
          <w:szCs w:val="24"/>
          <w:highlight w:val="none"/>
          <w:lang w:eastAsia="zh-CN"/>
        </w:rPr>
        <w:t>（</w:t>
      </w:r>
      <w:r>
        <w:rPr>
          <w:rFonts w:hint="eastAsia" w:ascii="宋体" w:hAnsi="宋体" w:eastAsia="宋体" w:cs="宋体"/>
          <w:b w:val="0"/>
          <w:color w:val="auto"/>
          <w:szCs w:val="24"/>
          <w:highlight w:val="none"/>
          <w:lang w:val="en-US" w:eastAsia="zh-CN"/>
        </w:rPr>
        <w:t>6）</w:t>
      </w:r>
      <w:r>
        <w:rPr>
          <w:rFonts w:hint="eastAsia" w:ascii="宋体" w:hAnsi="宋体" w:eastAsia="宋体" w:cs="宋体"/>
          <w:b w:val="0"/>
          <w:color w:val="auto"/>
          <w:szCs w:val="24"/>
          <w:highlight w:val="none"/>
        </w:rPr>
        <w:t>关于规范填写《中小企业声明函》的温馨提示（http://zfcg.changzhou.gov.cn/html/ns/tzgg/980332060316367.html）</w:t>
      </w:r>
    </w:p>
    <w:p w14:paraId="2B25A182">
      <w:pPr>
        <w:shd w:val="clear" w:color="auto" w:fill="auto"/>
        <w:tabs>
          <w:tab w:val="left" w:pos="5580"/>
        </w:tabs>
        <w:spacing w:line="360" w:lineRule="auto"/>
        <w:rPr>
          <w:rFonts w:hint="eastAsia" w:ascii="宋体" w:hAnsi="宋体" w:eastAsia="宋体" w:cs="宋体"/>
          <w:color w:val="auto"/>
          <w:sz w:val="24"/>
          <w:highlight w:val="none"/>
        </w:rPr>
      </w:pPr>
    </w:p>
    <w:p w14:paraId="74326733">
      <w:pPr>
        <w:spacing w:before="240" w:after="240"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rPr>
        <w:t>中小企业声明函</w:t>
      </w:r>
    </w:p>
    <w:p w14:paraId="75B6ACA6">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中小企业声明函（工程类）</w:t>
      </w:r>
    </w:p>
    <w:p w14:paraId="12C4E654">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highlight w:val="none"/>
        </w:rPr>
        <w:t>常州中宇建设工程管理有限公司</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rPr>
        <w:t>（采购</w:t>
      </w:r>
      <w:r>
        <w:rPr>
          <w:rFonts w:hint="eastAsia" w:ascii="宋体" w:hAnsi="宋体" w:eastAsia="宋体" w:cs="宋体"/>
          <w:color w:val="auto"/>
          <w:sz w:val="24"/>
          <w:szCs w:val="24"/>
          <w:highlight w:val="none"/>
          <w:u w:val="single"/>
          <w:lang w:val="en-US" w:eastAsia="zh-CN"/>
        </w:rPr>
        <w:t>人</w:t>
      </w:r>
      <w:r>
        <w:rPr>
          <w:rFonts w:hint="eastAsia" w:ascii="宋体" w:hAnsi="宋体" w:eastAsia="宋体" w:cs="宋体"/>
          <w:color w:val="auto"/>
          <w:sz w:val="24"/>
          <w:szCs w:val="24"/>
          <w:highlight w:val="none"/>
          <w:u w:val="single"/>
        </w:rPr>
        <w:t>名称①）</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rPr>
        <w:t>的采购活动，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1299061C">
      <w:pPr>
        <w:spacing w:line="57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（标的名称⑤）</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rPr>
        <w:t>行业；承建企业为</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（中型企业、小型企业、微型企业⑪）；</w:t>
      </w:r>
    </w:p>
    <w:p w14:paraId="6FCE16CE">
      <w:pPr>
        <w:spacing w:line="57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行业；承建企业为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p>
    <w:p w14:paraId="1BB1351B">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5AD7676">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BDE1657">
      <w:pPr>
        <w:spacing w:line="57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6CF01DB4">
      <w:pPr>
        <w:spacing w:line="57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名称（加盖CA电子公章）⑫：</w:t>
      </w:r>
    </w:p>
    <w:p w14:paraId="76B3581F">
      <w:pPr>
        <w:spacing w:line="570" w:lineRule="exact"/>
        <w:ind w:right="480"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446CA0C">
      <w:pPr>
        <w:spacing w:line="570" w:lineRule="exact"/>
        <w:rPr>
          <w:rFonts w:hint="eastAsia" w:ascii="宋体" w:hAnsi="宋体" w:eastAsia="宋体" w:cs="宋体"/>
          <w:b/>
          <w:bCs/>
          <w:color w:val="auto"/>
          <w:sz w:val="24"/>
          <w:szCs w:val="24"/>
          <w:highlight w:val="none"/>
        </w:rPr>
      </w:pPr>
    </w:p>
    <w:p w14:paraId="6811B6AD">
      <w:pPr>
        <w:spacing w:line="570" w:lineRule="exact"/>
        <w:rPr>
          <w:rFonts w:hint="eastAsia" w:ascii="宋体" w:hAnsi="宋体" w:eastAsia="宋体" w:cs="宋体"/>
          <w:b/>
          <w:bCs/>
          <w:color w:val="auto"/>
          <w:sz w:val="24"/>
          <w:szCs w:val="24"/>
          <w:highlight w:val="none"/>
        </w:rPr>
      </w:pPr>
    </w:p>
    <w:p w14:paraId="57E4B0FF">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EB92F30">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1C40C623">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名称①）：填写本项目采购人单位名称，如常州市XXX局。</w:t>
      </w:r>
    </w:p>
    <w:p w14:paraId="64A6FE6B">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采购编号为②）：填写本项目编号，如JSZC-3204XX-JZCG-G20XX-XX。</w:t>
      </w:r>
    </w:p>
    <w:p w14:paraId="137EE464">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0FF7564D">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09CB0BCE">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p>
    <w:p w14:paraId="027069A3">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6.（采购文件中明确的所属行业⑥）：填写本项目采购标的所属行业。须根据采购文件“第四章采购需求”表格中列明的所属行业进行填写。如：软件和信息技术服务业、租赁和商务服务业等。</w:t>
      </w:r>
    </w:p>
    <w:p w14:paraId="45890F2B">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投标人或供应商的名称</w:t>
      </w:r>
      <w:r>
        <w:rPr>
          <w:rFonts w:hint="eastAsia" w:ascii="宋体" w:hAnsi="宋体" w:eastAsia="宋体" w:cs="宋体"/>
          <w:color w:val="auto"/>
          <w:sz w:val="24"/>
          <w:szCs w:val="24"/>
          <w:highlight w:val="none"/>
        </w:rPr>
        <w:t>，如XXX公司。</w:t>
      </w:r>
    </w:p>
    <w:p w14:paraId="6DD52AB7">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1E9D3860">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204DD6AB">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投标人或供应商</w:t>
      </w:r>
      <w:r>
        <w:rPr>
          <w:rFonts w:hint="eastAsia" w:ascii="宋体" w:hAnsi="宋体" w:eastAsia="宋体" w:cs="宋体"/>
          <w:color w:val="auto"/>
          <w:sz w:val="24"/>
          <w:szCs w:val="24"/>
          <w:highlight w:val="none"/>
        </w:rPr>
        <w:t>CA电子公章。</w:t>
      </w:r>
    </w:p>
    <w:p w14:paraId="0CFB1638">
      <w:pPr>
        <w:spacing w:line="57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4B34782B">
      <w:pPr>
        <w:pStyle w:val="496"/>
        <w:spacing w:line="57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12.温馨提示</w:t>
      </w:r>
    </w:p>
    <w:p w14:paraId="4FB2A429">
      <w:pPr>
        <w:pStyle w:val="496"/>
        <w:spacing w:line="57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（1）对于已纳入统计部门统计范围的企业，所属行业、从业人员、营业收入、资产总额、规模类型应与统计部门报表保持一致。</w:t>
      </w:r>
    </w:p>
    <w:p w14:paraId="1D40E507">
      <w:pPr>
        <w:pStyle w:val="496"/>
        <w:spacing w:line="57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6B083CC2">
      <w:pPr>
        <w:pStyle w:val="496"/>
        <w:spacing w:line="57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39528B9E">
      <w:pPr>
        <w:pStyle w:val="496"/>
        <w:spacing w:line="57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6C36D623">
      <w:pPr>
        <w:pStyle w:val="496"/>
        <w:spacing w:line="57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536B4FBD">
      <w:pPr>
        <w:pStyle w:val="496"/>
        <w:spacing w:line="570" w:lineRule="exact"/>
        <w:ind w:firstLine="420"/>
        <w:rPr>
          <w:rFonts w:ascii="宋体" w:hAnsi="宋体" w:eastAsia="宋体" w:cs="宋体"/>
          <w:color w:val="auto"/>
          <w:sz w:val="24"/>
          <w:szCs w:val="24"/>
          <w:highlight w:val="none"/>
        </w:rPr>
      </w:pPr>
      <w:r>
        <w:rPr>
          <w:rFonts w:ascii="宋体" w:hAnsi="宋体" w:eastAsia="宋体" w:cs="宋体"/>
          <w:color w:val="auto"/>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6AC59805">
      <w:pPr>
        <w:pStyle w:val="496"/>
        <w:spacing w:line="57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6D713AC6">
      <w:pPr>
        <w:jc w:val="left"/>
        <w:rPr>
          <w:rFonts w:hint="eastAsia" w:ascii="宋体" w:hAnsi="宋体" w:eastAsia="宋体" w:cs="宋体"/>
          <w:color w:val="auto"/>
          <w:sz w:val="24"/>
          <w:szCs w:val="21"/>
          <w:highlight w:val="none"/>
        </w:rPr>
      </w:pPr>
    </w:p>
    <w:p w14:paraId="40ED121F">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p>
    <w:p w14:paraId="710D9D53">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残疾人福利性单位声明函格式       </w:t>
      </w:r>
    </w:p>
    <w:p w14:paraId="2E0DC121">
      <w:pPr>
        <w:jc w:val="center"/>
        <w:rPr>
          <w:rFonts w:hint="eastAsia" w:ascii="宋体" w:hAnsi="宋体" w:eastAsia="宋体" w:cs="宋体"/>
          <w:color w:val="auto"/>
          <w:sz w:val="36"/>
          <w:szCs w:val="36"/>
          <w:highlight w:val="none"/>
        </w:rPr>
      </w:pPr>
    </w:p>
    <w:p w14:paraId="7C3C8049">
      <w:pPr>
        <w:spacing w:line="588" w:lineRule="exact"/>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rPr>
        <w:t>〔2017〕 141</w:t>
      </w:r>
      <w:r>
        <w:rPr>
          <w:rFonts w:hint="eastAsia" w:ascii="宋体" w:hAnsi="宋体" w:eastAsia="宋体" w:cs="宋体"/>
          <w:color w:val="auto"/>
          <w:spacing w:val="6"/>
          <w:sz w:val="24"/>
          <w:highlight w:val="none"/>
        </w:rPr>
        <w:t>号）的规定，本单位</w:t>
      </w:r>
      <w:r>
        <w:rPr>
          <w:rFonts w:hint="eastAsia" w:ascii="宋体" w:hAnsi="宋体" w:eastAsia="宋体" w:cs="宋体"/>
          <w:b/>
          <w:color w:val="auto"/>
          <w:sz w:val="24"/>
          <w:highlight w:val="none"/>
        </w:rPr>
        <w:t>（请进行勾选）</w:t>
      </w:r>
      <w:r>
        <w:rPr>
          <w:rFonts w:hint="eastAsia" w:ascii="宋体" w:hAnsi="宋体" w:eastAsia="宋体" w:cs="宋体"/>
          <w:color w:val="auto"/>
          <w:spacing w:val="6"/>
          <w:sz w:val="24"/>
          <w:highlight w:val="none"/>
        </w:rPr>
        <w:t>：</w:t>
      </w:r>
    </w:p>
    <w:p w14:paraId="480DAB5F">
      <w:pPr>
        <w:spacing w:line="588" w:lineRule="exact"/>
        <w:ind w:firstLine="482"/>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不属于符合条件的残疾人福利性单位。</w:t>
      </w:r>
    </w:p>
    <w:p w14:paraId="00E73A7A">
      <w:pPr>
        <w:spacing w:line="588" w:lineRule="exact"/>
        <w:ind w:firstLine="482"/>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pacing w:val="6"/>
          <w:sz w:val="24"/>
          <w:highlight w:val="none"/>
        </w:rPr>
        <w:t>属于符合条件的残疾人福利性单位，</w:t>
      </w:r>
      <w:r>
        <w:rPr>
          <w:rFonts w:hint="eastAsia" w:ascii="宋体" w:hAnsi="宋体" w:eastAsia="宋体" w:cs="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66E4CE4">
      <w:pPr>
        <w:spacing w:line="588" w:lineRule="exact"/>
        <w:ind w:firstLine="506"/>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本单位对上述声明的真实性负责。如有虚假，将依法承担相应责任。</w:t>
      </w:r>
    </w:p>
    <w:p w14:paraId="08772E16">
      <w:pPr>
        <w:spacing w:line="588" w:lineRule="exact"/>
        <w:ind w:firstLine="504"/>
        <w:rPr>
          <w:rFonts w:hint="eastAsia" w:ascii="宋体" w:hAnsi="宋体" w:eastAsia="宋体" w:cs="宋体"/>
          <w:color w:val="auto"/>
          <w:spacing w:val="6"/>
          <w:sz w:val="24"/>
          <w:highlight w:val="none"/>
        </w:rPr>
      </w:pPr>
    </w:p>
    <w:p w14:paraId="1B06E1B3">
      <w:pPr>
        <w:spacing w:line="588" w:lineRule="exact"/>
        <w:ind w:firstLine="504"/>
        <w:rPr>
          <w:rFonts w:hint="eastAsia" w:ascii="宋体" w:hAnsi="宋体" w:eastAsia="宋体" w:cs="宋体"/>
          <w:color w:val="auto"/>
          <w:spacing w:val="6"/>
          <w:sz w:val="24"/>
          <w:highlight w:val="none"/>
        </w:rPr>
      </w:pPr>
    </w:p>
    <w:p w14:paraId="57D303AC">
      <w:pPr>
        <w:tabs>
          <w:tab w:val="left" w:pos="4860"/>
        </w:tabs>
        <w:spacing w:line="588" w:lineRule="exact"/>
        <w:ind w:right="1560" w:firstLine="504"/>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单位名称（盖章）：</w:t>
      </w:r>
    </w:p>
    <w:p w14:paraId="4A4C34E8">
      <w:pPr>
        <w:tabs>
          <w:tab w:val="left" w:pos="4860"/>
        </w:tabs>
        <w:spacing w:line="588" w:lineRule="exact"/>
        <w:ind w:right="1560" w:firstLine="504"/>
        <w:jc w:val="center"/>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p>
    <w:p w14:paraId="68016484">
      <w:pPr>
        <w:tabs>
          <w:tab w:val="left" w:pos="5580"/>
        </w:tabs>
        <w:spacing w:line="360" w:lineRule="auto"/>
        <w:rPr>
          <w:rFonts w:hint="eastAsia" w:ascii="宋体" w:hAnsi="宋体" w:eastAsia="宋体" w:cs="宋体"/>
          <w:color w:val="auto"/>
          <w:sz w:val="24"/>
          <w:szCs w:val="20"/>
          <w:highlight w:val="none"/>
        </w:rPr>
      </w:pPr>
    </w:p>
    <w:p w14:paraId="6EE7DAE5">
      <w:pPr>
        <w:spacing w:line="360" w:lineRule="auto"/>
        <w:jc w:val="left"/>
        <w:outlineLvl w:val="2"/>
        <w:rPr>
          <w:rFonts w:hint="eastAsia" w:ascii="宋体" w:hAnsi="宋体" w:eastAsia="宋体" w:cs="宋体"/>
          <w:color w:val="auto"/>
          <w:sz w:val="24"/>
          <w:szCs w:val="20"/>
          <w:highlight w:val="none"/>
          <w:lang w:val="en-US" w:eastAsia="zh-CN"/>
        </w:rPr>
      </w:pPr>
      <w:r>
        <w:rPr>
          <w:rFonts w:hint="eastAsia" w:ascii="宋体" w:hAnsi="宋体" w:eastAsia="宋体" w:cs="宋体"/>
          <w:b/>
          <w:color w:val="auto"/>
          <w:sz w:val="24"/>
          <w:highlight w:val="none"/>
        </w:rPr>
        <w:br w:type="page" w:clear="all"/>
      </w:r>
      <w:bookmarkStart w:id="588" w:name="_Toc195842922"/>
      <w:bookmarkStart w:id="589" w:name="_Ref467988705"/>
      <w:bookmarkStart w:id="590" w:name="_Toc226337253"/>
      <w:bookmarkStart w:id="591" w:name="_Toc226965747"/>
      <w:bookmarkStart w:id="592" w:name="_Toc142311059"/>
      <w:bookmarkStart w:id="593" w:name="_Toc520356218"/>
      <w:bookmarkStart w:id="594" w:name="_Toc127151557"/>
      <w:bookmarkStart w:id="595" w:name="_Toc305158825"/>
      <w:bookmarkStart w:id="596" w:name="_Toc480942350"/>
      <w:bookmarkStart w:id="597" w:name="_Toc150480795"/>
      <w:bookmarkStart w:id="598" w:name="_Toc226309801"/>
      <w:bookmarkStart w:id="599" w:name="_Toc226965830"/>
      <w:bookmarkStart w:id="600" w:name="_Toc305158899"/>
      <w:bookmarkStart w:id="601" w:name="_Toc265228395"/>
      <w:bookmarkStart w:id="602" w:name="_Toc264969247"/>
      <w:bookmarkStart w:id="603" w:name="_Toc150774762"/>
      <w:r>
        <w:rPr>
          <w:rFonts w:hint="eastAsia" w:ascii="宋体" w:hAnsi="宋体" w:eastAsia="宋体" w:cs="宋体"/>
          <w:color w:val="auto"/>
          <w:sz w:val="24"/>
          <w:szCs w:val="20"/>
          <w:highlight w:val="none"/>
        </w:rPr>
        <w:t xml:space="preserve">3 </w:t>
      </w:r>
      <w:r>
        <w:rPr>
          <w:rFonts w:hint="eastAsia" w:ascii="宋体" w:hAnsi="宋体" w:eastAsia="宋体" w:cs="宋体"/>
          <w:color w:val="auto"/>
          <w:sz w:val="24"/>
          <w:highlight w:val="none"/>
        </w:rPr>
        <w:t>本项目的特定资格要求</w:t>
      </w:r>
    </w:p>
    <w:p w14:paraId="237F0B64">
      <w:pPr>
        <w:tabs>
          <w:tab w:val="left" w:pos="900"/>
          <w:tab w:val="left" w:pos="1134"/>
          <w:tab w:val="left" w:pos="1589"/>
          <w:tab w:val="left" w:pos="5521"/>
        </w:tabs>
        <w:spacing w:line="240" w:lineRule="auto"/>
        <w:ind w:firstLine="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textWrapping" w:clear="all"/>
      </w:r>
      <w:r>
        <w:rPr>
          <w:rFonts w:hint="eastAsia" w:ascii="宋体" w:hAnsi="宋体" w:eastAsia="宋体" w:cs="宋体"/>
          <w:color w:val="auto"/>
          <w:sz w:val="24"/>
          <w:highlight w:val="none"/>
          <w:shd w:val="clear" w:color="auto" w:fill="auto"/>
        </w:rPr>
        <w:t>3-</w:t>
      </w:r>
      <w:r>
        <w:rPr>
          <w:rFonts w:hint="eastAsia" w:ascii="宋体" w:hAnsi="宋体" w:eastAsia="宋体" w:cs="宋体"/>
          <w:color w:val="auto"/>
          <w:sz w:val="24"/>
          <w:highlight w:val="none"/>
          <w:shd w:val="clear" w:color="auto" w:fill="auto"/>
          <w:lang w:val="en-US" w:eastAsia="zh-CN"/>
        </w:rPr>
        <w:t>1</w:t>
      </w:r>
      <w:r>
        <w:rPr>
          <w:rFonts w:hint="eastAsia" w:ascii="宋体" w:hAnsi="宋体" w:eastAsia="宋体" w:cs="宋体"/>
          <w:color w:val="auto"/>
          <w:sz w:val="24"/>
          <w:highlight w:val="none"/>
          <w:shd w:val="clear" w:color="auto" w:fill="auto"/>
        </w:rPr>
        <w:t>其他特定资格要求（提供相关材料最新有效的证明文件的电子件或电子证照）</w:t>
      </w:r>
    </w:p>
    <w:p w14:paraId="1924E9B4">
      <w:pPr>
        <w:numPr>
          <w:ilvl w:val="0"/>
          <w:numId w:val="0"/>
        </w:numPr>
        <w:tabs>
          <w:tab w:val="left" w:pos="900"/>
          <w:tab w:val="left" w:pos="1134"/>
          <w:tab w:val="left" w:pos="1589"/>
          <w:tab w:val="left" w:pos="5521"/>
        </w:tabs>
        <w:spacing w:line="240" w:lineRule="auto"/>
        <w:ind w:firstLine="482"/>
        <w:jc w:val="left"/>
        <w:rPr>
          <w:rFonts w:hint="eastAsia" w:ascii="宋体" w:hAnsi="宋体" w:eastAsia="宋体" w:cs="宋体"/>
          <w:b/>
          <w:bCs/>
          <w:color w:val="auto"/>
          <w:sz w:val="24"/>
          <w:highlight w:val="none"/>
          <w:lang w:val="en-US" w:eastAsia="zh-CN"/>
        </w:rPr>
      </w:pPr>
    </w:p>
    <w:p w14:paraId="7E968931">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（1）企业资质：</w:t>
      </w:r>
      <w:r>
        <w:rPr>
          <w:rFonts w:hint="eastAsia" w:ascii="宋体" w:hAnsi="宋体" w:eastAsia="宋体" w:cs="宋体"/>
          <w:color w:val="auto"/>
          <w:sz w:val="24"/>
          <w:szCs w:val="24"/>
          <w:highlight w:val="none"/>
          <w:lang w:eastAsia="zh-CN"/>
        </w:rPr>
        <w:t>具备有效的</w:t>
      </w:r>
      <w:r>
        <w:rPr>
          <w:rFonts w:hint="eastAsia" w:ascii="宋体" w:hAnsi="宋体" w:cs="宋体"/>
          <w:color w:val="auto"/>
          <w:sz w:val="24"/>
          <w:szCs w:val="24"/>
          <w:highlight w:val="none"/>
          <w:lang w:val="en-US" w:eastAsia="zh-CN"/>
        </w:rPr>
        <w:t>市政公用</w:t>
      </w:r>
      <w:r>
        <w:rPr>
          <w:rFonts w:hint="eastAsia" w:ascii="宋体" w:hAnsi="宋体" w:eastAsia="宋体" w:cs="宋体"/>
          <w:color w:val="auto"/>
          <w:sz w:val="24"/>
          <w:szCs w:val="24"/>
          <w:highlight w:val="none"/>
          <w:lang w:eastAsia="zh-CN"/>
        </w:rPr>
        <w:t>工程施工总承包叁级及以上资质</w:t>
      </w:r>
      <w:r>
        <w:rPr>
          <w:rFonts w:hint="eastAsia" w:ascii="宋体" w:hAnsi="宋体" w:eastAsia="宋体" w:cs="宋体"/>
          <w:color w:val="auto"/>
          <w:sz w:val="24"/>
          <w:highlight w:val="none"/>
        </w:rPr>
        <w:t>；</w:t>
      </w:r>
    </w:p>
    <w:p w14:paraId="34FDBC94">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（2）具备安全生产条件，并取得有效的安全生产许可证；</w:t>
      </w:r>
    </w:p>
    <w:p w14:paraId="7A1348C7">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拟派本</w:t>
      </w:r>
      <w:r>
        <w:rPr>
          <w:rFonts w:hint="eastAsia" w:ascii="宋体" w:hAnsi="宋体" w:eastAsia="宋体" w:cs="宋体"/>
          <w:color w:val="auto"/>
          <w:sz w:val="24"/>
          <w:szCs w:val="24"/>
          <w:highlight w:val="none"/>
        </w:rPr>
        <w:t>项目负责人</w:t>
      </w:r>
      <w:r>
        <w:rPr>
          <w:rFonts w:hint="eastAsia" w:ascii="宋体" w:hAnsi="宋体" w:eastAsia="宋体" w:cs="宋体"/>
          <w:color w:val="auto"/>
          <w:sz w:val="24"/>
          <w:szCs w:val="24"/>
          <w:highlight w:val="none"/>
          <w:lang w:val="en-US" w:eastAsia="zh-CN"/>
        </w:rPr>
        <w:t>具有</w:t>
      </w:r>
      <w:r>
        <w:rPr>
          <w:rFonts w:hint="eastAsia" w:ascii="宋体" w:hAnsi="宋体" w:eastAsia="宋体" w:cs="宋体"/>
          <w:color w:val="auto"/>
          <w:sz w:val="24"/>
          <w:szCs w:val="24"/>
          <w:highlight w:val="none"/>
          <w:lang w:eastAsia="zh-CN"/>
        </w:rPr>
        <w:t>有效的</w:t>
      </w:r>
      <w:r>
        <w:rPr>
          <w:rFonts w:hint="eastAsia" w:ascii="宋体" w:hAnsi="宋体" w:cs="宋体"/>
          <w:color w:val="auto"/>
          <w:sz w:val="24"/>
          <w:szCs w:val="24"/>
          <w:highlight w:val="none"/>
          <w:lang w:val="en-US" w:eastAsia="zh-CN"/>
        </w:rPr>
        <w:t>市政公用</w:t>
      </w:r>
      <w:r>
        <w:rPr>
          <w:rFonts w:hint="eastAsia" w:ascii="宋体" w:hAnsi="宋体" w:eastAsia="宋体" w:cs="宋体"/>
          <w:color w:val="auto"/>
          <w:sz w:val="24"/>
          <w:szCs w:val="24"/>
          <w:highlight w:val="none"/>
          <w:lang w:eastAsia="zh-CN"/>
        </w:rPr>
        <w:t>工程二级（含）以上注册建造师</w:t>
      </w:r>
      <w:r>
        <w:rPr>
          <w:rFonts w:hint="eastAsia" w:ascii="宋体" w:hAnsi="宋体" w:eastAsia="宋体" w:cs="宋体"/>
          <w:color w:val="auto"/>
          <w:sz w:val="24"/>
          <w:szCs w:val="24"/>
          <w:highlight w:val="none"/>
        </w:rPr>
        <w:t>资格同时具有建设行政主管部门核发的</w:t>
      </w:r>
      <w:r>
        <w:rPr>
          <w:rFonts w:hint="eastAsia" w:ascii="宋体" w:hAnsi="宋体" w:eastAsia="宋体" w:cs="宋体"/>
          <w:color w:val="auto"/>
          <w:sz w:val="24"/>
          <w:szCs w:val="24"/>
          <w:highlight w:val="none"/>
          <w:lang w:val="en-US" w:eastAsia="zh-CN"/>
        </w:rPr>
        <w:t>有效</w:t>
      </w:r>
      <w:r>
        <w:rPr>
          <w:rFonts w:hint="eastAsia" w:ascii="宋体" w:hAnsi="宋体" w:eastAsia="宋体" w:cs="宋体"/>
          <w:color w:val="auto"/>
          <w:sz w:val="24"/>
          <w:szCs w:val="24"/>
          <w:highlight w:val="none"/>
        </w:rPr>
        <w:t>安全生产考核合格证（B证）并提供供应商为项目负责人缴纳</w:t>
      </w:r>
      <w:r>
        <w:rPr>
          <w:rFonts w:hint="eastAsia" w:ascii="宋体" w:hAnsi="宋体" w:eastAsia="宋体" w:cs="宋体"/>
          <w:color w:val="auto"/>
          <w:sz w:val="24"/>
          <w:szCs w:val="24"/>
          <w:highlight w:val="none"/>
          <w:lang w:val="en-US" w:eastAsia="zh-CN"/>
        </w:rPr>
        <w:t>的2026年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月三个月</w:t>
      </w:r>
      <w:r>
        <w:rPr>
          <w:rFonts w:hint="eastAsia" w:ascii="宋体" w:hAnsi="宋体" w:eastAsia="宋体" w:cs="宋体"/>
          <w:color w:val="auto"/>
          <w:sz w:val="24"/>
          <w:szCs w:val="24"/>
          <w:highlight w:val="none"/>
        </w:rPr>
        <w:t>内任意一个月的社会基本养老保险的参保缴费证明（加盖社保部门签章或电子签章）</w:t>
      </w:r>
      <w:r>
        <w:rPr>
          <w:rFonts w:hint="eastAsia" w:ascii="宋体" w:hAnsi="宋体" w:cs="宋体"/>
          <w:color w:val="auto"/>
          <w:sz w:val="24"/>
          <w:szCs w:val="24"/>
          <w:highlight w:val="none"/>
          <w:lang w:eastAsia="zh-CN"/>
        </w:rPr>
        <w:t>。</w:t>
      </w:r>
    </w:p>
    <w:p w14:paraId="0CDC125B">
      <w:pPr>
        <w:tabs>
          <w:tab w:val="left" w:pos="900"/>
          <w:tab w:val="left" w:pos="1134"/>
          <w:tab w:val="left" w:pos="1589"/>
          <w:tab w:val="left" w:pos="5521"/>
        </w:tabs>
        <w:spacing w:line="360" w:lineRule="auto"/>
        <w:jc w:val="both"/>
        <w:outlineLvl w:val="9"/>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u w:val="none"/>
          <w:shd w:val="clear" w:color="auto" w:fill="auto"/>
          <w:lang w:val="en-US" w:eastAsia="zh-CN"/>
        </w:rPr>
        <w:t>注：</w:t>
      </w:r>
      <w:r>
        <w:rPr>
          <w:rFonts w:hint="eastAsia" w:ascii="宋体" w:hAnsi="宋体" w:eastAsia="宋体" w:cs="宋体"/>
          <w:b/>
          <w:bCs/>
          <w:color w:val="auto"/>
          <w:sz w:val="24"/>
          <w:highlight w:val="none"/>
          <w:u w:val="none"/>
          <w:shd w:val="clear" w:color="auto" w:fill="auto"/>
        </w:rPr>
        <w:t>提供相关材料最新、有效的证明文件的电子件或电子证照</w:t>
      </w:r>
      <w:r>
        <w:rPr>
          <w:rFonts w:hint="eastAsia" w:ascii="宋体" w:hAnsi="宋体" w:eastAsia="宋体" w:cs="宋体"/>
          <w:b/>
          <w:bCs/>
          <w:color w:val="auto"/>
          <w:sz w:val="24"/>
          <w:highlight w:val="none"/>
          <w:u w:val="none"/>
          <w:shd w:val="clear" w:color="auto" w:fill="auto"/>
          <w:lang w:eastAsia="zh-CN"/>
        </w:rPr>
        <w:t>（</w:t>
      </w:r>
      <w:r>
        <w:rPr>
          <w:rFonts w:hint="eastAsia" w:ascii="宋体" w:hAnsi="宋体" w:eastAsia="宋体" w:cs="宋体"/>
          <w:b/>
          <w:bCs/>
          <w:color w:val="auto"/>
          <w:sz w:val="24"/>
          <w:highlight w:val="none"/>
          <w:u w:val="none"/>
          <w:shd w:val="clear" w:color="auto" w:fill="auto"/>
        </w:rPr>
        <w:t>建造师</w:t>
      </w:r>
      <w:r>
        <w:rPr>
          <w:rFonts w:hint="eastAsia" w:ascii="宋体" w:hAnsi="宋体" w:eastAsia="宋体" w:cs="宋体"/>
          <w:b/>
          <w:bCs/>
          <w:color w:val="auto"/>
          <w:sz w:val="24"/>
          <w:highlight w:val="none"/>
          <w:u w:val="none"/>
          <w:shd w:val="clear" w:color="auto" w:fill="auto"/>
          <w:lang w:val="en-US" w:eastAsia="zh-CN"/>
        </w:rPr>
        <w:t>证书、</w:t>
      </w:r>
      <w:r>
        <w:rPr>
          <w:rFonts w:hint="eastAsia" w:ascii="宋体" w:hAnsi="宋体" w:eastAsia="宋体" w:cs="宋体"/>
          <w:b/>
          <w:bCs/>
          <w:color w:val="auto"/>
          <w:sz w:val="24"/>
          <w:highlight w:val="none"/>
          <w:u w:val="none"/>
          <w:shd w:val="clear" w:color="auto" w:fill="auto"/>
          <w:lang w:eastAsia="zh-CN"/>
        </w:rPr>
        <w:t>安全生产考核合格证书</w:t>
      </w:r>
      <w:r>
        <w:rPr>
          <w:rFonts w:hint="eastAsia" w:ascii="宋体" w:hAnsi="宋体" w:eastAsia="宋体" w:cs="宋体"/>
          <w:b/>
          <w:bCs/>
          <w:color w:val="auto"/>
          <w:sz w:val="24"/>
          <w:highlight w:val="none"/>
          <w:u w:val="none"/>
          <w:shd w:val="clear" w:color="auto" w:fill="auto"/>
          <w:lang w:val="en-US" w:eastAsia="zh-CN"/>
        </w:rPr>
        <w:t>电子证照换发的，按政府主管部门最新换发文件执行。</w:t>
      </w:r>
      <w:r>
        <w:rPr>
          <w:rFonts w:hint="eastAsia" w:ascii="宋体" w:hAnsi="宋体" w:eastAsia="宋体" w:cs="宋体"/>
          <w:b/>
          <w:bCs/>
          <w:color w:val="auto"/>
          <w:sz w:val="24"/>
          <w:highlight w:val="none"/>
          <w:u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br w:type="page" w:clear="none"/>
      </w:r>
    </w:p>
    <w:p w14:paraId="63858559">
      <w:pPr>
        <w:widowControl/>
        <w:spacing w:line="360" w:lineRule="auto"/>
        <w:jc w:val="left"/>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响应函</w:t>
      </w:r>
      <w:r>
        <w:rPr>
          <w:rFonts w:hint="eastAsia" w:ascii="宋体" w:hAnsi="宋体" w:eastAsia="宋体" w:cs="宋体"/>
          <w:color w:val="auto"/>
          <w:sz w:val="24"/>
          <w:szCs w:val="20"/>
          <w:highlight w:val="none"/>
        </w:rPr>
        <w:t>（实质性格式）</w:t>
      </w:r>
    </w:p>
    <w:p w14:paraId="7B76E022">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响应函</w:t>
      </w:r>
    </w:p>
    <w:p w14:paraId="720301B7">
      <w:pPr>
        <w:tabs>
          <w:tab w:val="left" w:pos="558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致：常州中宇建设工程管理有限公司</w:t>
      </w:r>
    </w:p>
    <w:p w14:paraId="06F4672E">
      <w:pPr>
        <w:tabs>
          <w:tab w:val="left" w:pos="5580"/>
        </w:tabs>
        <w:spacing w:line="360" w:lineRule="auto"/>
        <w:rPr>
          <w:rFonts w:hint="eastAsia" w:ascii="宋体" w:hAnsi="宋体" w:eastAsia="宋体" w:cs="宋体"/>
          <w:color w:val="auto"/>
          <w:sz w:val="24"/>
          <w:szCs w:val="20"/>
          <w:highlight w:val="none"/>
        </w:rPr>
      </w:pPr>
    </w:p>
    <w:p w14:paraId="7CEB0C3B">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我方参加你方就</w:t>
      </w:r>
      <w:r>
        <w:rPr>
          <w:rFonts w:hint="eastAsia" w:ascii="宋体" w:hAnsi="宋体" w:cs="宋体"/>
          <w:color w:val="auto"/>
          <w:sz w:val="24"/>
          <w:szCs w:val="20"/>
          <w:highlight w:val="none"/>
          <w:u w:val="single"/>
          <w:lang w:eastAsia="zh-CN"/>
        </w:rPr>
        <w:t>白荡河周边支浜水生态修复项目JSZC-320404004-CZZY-C2026-0028</w:t>
      </w:r>
      <w:r>
        <w:rPr>
          <w:rFonts w:hint="eastAsia" w:ascii="宋体" w:hAnsi="宋体" w:eastAsia="宋体" w:cs="宋体"/>
          <w:color w:val="auto"/>
          <w:sz w:val="24"/>
          <w:szCs w:val="20"/>
          <w:highlight w:val="none"/>
        </w:rPr>
        <w:t>（项目名称，项目编号/包号）组织的政府采购活动，并对此项目进行响应。</w:t>
      </w:r>
    </w:p>
    <w:p w14:paraId="11DDFC4B">
      <w:pPr>
        <w:tabs>
          <w:tab w:val="left" w:pos="5580"/>
        </w:tabs>
        <w:spacing w:line="360" w:lineRule="auto"/>
        <w:ind w:firstLine="40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 我方</w:t>
      </w:r>
      <w:r>
        <w:rPr>
          <w:rFonts w:hint="eastAsia" w:ascii="宋体" w:hAnsi="宋体" w:eastAsia="宋体" w:cs="宋体"/>
          <w:color w:val="auto"/>
          <w:sz w:val="24"/>
          <w:highlight w:val="none"/>
        </w:rPr>
        <w:t>已详细审查全部磋商文件</w:t>
      </w:r>
      <w:r>
        <w:rPr>
          <w:rFonts w:hint="eastAsia" w:ascii="宋体" w:hAnsi="宋体" w:eastAsia="宋体" w:cs="宋体"/>
          <w:color w:val="auto"/>
          <w:sz w:val="24"/>
          <w:szCs w:val="20"/>
          <w:highlight w:val="none"/>
        </w:rPr>
        <w:t>，自愿参与响应并承诺如下：</w:t>
      </w:r>
    </w:p>
    <w:p w14:paraId="2BDF9BFF">
      <w:pPr>
        <w:tabs>
          <w:tab w:val="left" w:pos="720"/>
          <w:tab w:val="left" w:pos="900"/>
        </w:tabs>
        <w:spacing w:line="360" w:lineRule="auto"/>
        <w:ind w:left="360" w:firstLine="7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（1）本响应有效期为自提交响应文件的截止之日起</w:t>
      </w:r>
      <w:r>
        <w:rPr>
          <w:rFonts w:hint="eastAsia" w:ascii="宋体" w:hAnsi="宋体" w:eastAsia="宋体" w:cs="宋体"/>
          <w:color w:val="auto"/>
          <w:sz w:val="24"/>
          <w:highlight w:val="none"/>
        </w:rPr>
        <w:t>60</w:t>
      </w:r>
      <w:r>
        <w:rPr>
          <w:rFonts w:hint="eastAsia" w:ascii="宋体" w:hAnsi="宋体" w:eastAsia="宋体" w:cs="宋体"/>
          <w:color w:val="auto"/>
          <w:sz w:val="24"/>
          <w:szCs w:val="20"/>
          <w:highlight w:val="none"/>
        </w:rPr>
        <w:t>个日历日。</w:t>
      </w:r>
    </w:p>
    <w:p w14:paraId="03DAE93B">
      <w:pPr>
        <w:tabs>
          <w:tab w:val="left" w:pos="720"/>
          <w:tab w:val="left" w:pos="900"/>
        </w:tabs>
        <w:spacing w:line="360" w:lineRule="auto"/>
        <w:ind w:left="360" w:firstLine="7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（2）除合同条款及采购需求偏离表列出的偏离外，我方响应磋商文件的全部要求。</w:t>
      </w:r>
    </w:p>
    <w:p w14:paraId="69D63206">
      <w:pPr>
        <w:tabs>
          <w:tab w:val="left" w:pos="5580"/>
        </w:tabs>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（3）我方已提供的全部文件资料是真实、准确的，并对此承担一切法律后果。</w:t>
      </w:r>
    </w:p>
    <w:p w14:paraId="2B98FA24">
      <w:pPr>
        <w:tabs>
          <w:tab w:val="left" w:pos="5580"/>
        </w:tabs>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（4）如我方中标，我方将在法律规定的期限内与你方签订合同，按照磋商文件要求提交履约保证金</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如有</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，并在合同约定的期限内完成合同规定的全部义务。</w:t>
      </w:r>
    </w:p>
    <w:p w14:paraId="721676DF">
      <w:pPr>
        <w:spacing w:line="360" w:lineRule="auto"/>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2. 其他补充条款（如有）：</w:t>
      </w:r>
      <w:r>
        <w:rPr>
          <w:rFonts w:hint="eastAsia" w:ascii="宋体" w:hAnsi="宋体" w:eastAsia="宋体" w:cs="宋体"/>
          <w:color w:val="auto"/>
          <w:sz w:val="24"/>
          <w:szCs w:val="20"/>
          <w:highlight w:val="none"/>
        </w:rPr>
        <w:t>___________</w:t>
      </w:r>
      <w:r>
        <w:rPr>
          <w:rFonts w:hint="eastAsia" w:ascii="宋体" w:hAnsi="宋体" w:eastAsia="宋体" w:cs="宋体"/>
          <w:color w:val="auto"/>
          <w:sz w:val="24"/>
          <w:highlight w:val="none"/>
        </w:rPr>
        <w:t>。</w:t>
      </w:r>
    </w:p>
    <w:p w14:paraId="24E48D9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与本响应有关的一切正式往来信函请寄：</w:t>
      </w:r>
    </w:p>
    <w:p w14:paraId="498B50EF">
      <w:pPr>
        <w:tabs>
          <w:tab w:val="left" w:pos="5580"/>
        </w:tabs>
        <w:spacing w:line="360" w:lineRule="auto"/>
        <w:ind w:left="420"/>
        <w:rPr>
          <w:rFonts w:hint="eastAsia" w:ascii="宋体" w:hAnsi="宋体" w:eastAsia="宋体" w:cs="宋体"/>
          <w:color w:val="auto"/>
          <w:sz w:val="24"/>
          <w:szCs w:val="20"/>
          <w:highlight w:val="none"/>
        </w:rPr>
      </w:pPr>
    </w:p>
    <w:p w14:paraId="19E0F764">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地址_________________________     传真____________________________</w:t>
      </w:r>
    </w:p>
    <w:p w14:paraId="3DF271AE">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电话_________________________     电子函件________________________</w:t>
      </w:r>
    </w:p>
    <w:p w14:paraId="0A9426EC">
      <w:pPr>
        <w:tabs>
          <w:tab w:val="left" w:pos="5580"/>
        </w:tabs>
        <w:spacing w:line="360" w:lineRule="auto"/>
        <w:ind w:left="420"/>
        <w:rPr>
          <w:rFonts w:hint="eastAsia" w:ascii="宋体" w:hAnsi="宋体" w:eastAsia="宋体" w:cs="宋体"/>
          <w:color w:val="auto"/>
          <w:sz w:val="24"/>
          <w:szCs w:val="20"/>
          <w:highlight w:val="none"/>
        </w:rPr>
      </w:pPr>
    </w:p>
    <w:p w14:paraId="7EA0AA41">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供应商名称（加盖公章） ___________</w:t>
      </w:r>
    </w:p>
    <w:p w14:paraId="2DBE8460">
      <w:pPr>
        <w:tabs>
          <w:tab w:val="left" w:pos="5580"/>
        </w:tabs>
        <w:spacing w:line="360" w:lineRule="auto"/>
        <w:ind w:left="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日期：_____年______月______日    </w:t>
      </w:r>
    </w:p>
    <w:p w14:paraId="49DE1583">
      <w:pPr>
        <w:tabs>
          <w:tab w:val="left" w:pos="5580"/>
        </w:tabs>
        <w:spacing w:line="360" w:lineRule="auto"/>
        <w:ind w:left="420"/>
        <w:rPr>
          <w:rFonts w:hint="eastAsia" w:ascii="宋体" w:hAnsi="宋体" w:eastAsia="宋体" w:cs="宋体"/>
          <w:color w:val="auto"/>
          <w:sz w:val="24"/>
          <w:szCs w:val="20"/>
          <w:highlight w:val="none"/>
          <w:u w:val="single"/>
        </w:rPr>
      </w:pPr>
    </w:p>
    <w:p w14:paraId="2BBF5291">
      <w:pPr>
        <w:widowControl/>
        <w:spacing w:line="360" w:lineRule="auto"/>
        <w:jc w:val="left"/>
        <w:outlineLvl w:val="2"/>
        <w:rPr>
          <w:rFonts w:hint="eastAsia" w:ascii="宋体" w:hAnsi="宋体" w:eastAsia="宋体" w:cs="宋体"/>
          <w:color w:val="auto"/>
          <w:sz w:val="24"/>
          <w:highlight w:val="none"/>
        </w:rPr>
      </w:pPr>
      <w:bookmarkStart w:id="604" w:name="_Hlt520356243"/>
      <w:bookmarkEnd w:id="604"/>
      <w:bookmarkStart w:id="605" w:name="_Hlt520355938"/>
      <w:bookmarkEnd w:id="605"/>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5 法定代表人资格证明书</w:t>
      </w:r>
      <w:r>
        <w:rPr>
          <w:rFonts w:hint="eastAsia" w:ascii="宋体" w:hAnsi="宋体" w:eastAsia="宋体" w:cs="宋体"/>
          <w:color w:val="auto"/>
          <w:sz w:val="24"/>
          <w:szCs w:val="20"/>
          <w:highlight w:val="none"/>
        </w:rPr>
        <w:t>（实质性格式）</w:t>
      </w:r>
    </w:p>
    <w:p w14:paraId="28B9F93F">
      <w:pPr>
        <w:spacing w:line="360" w:lineRule="auto"/>
        <w:jc w:val="center"/>
        <w:rPr>
          <w:rFonts w:hint="eastAsia" w:ascii="宋体" w:hAnsi="宋体" w:eastAsia="宋体" w:cs="宋体"/>
          <w:b/>
          <w:color w:val="auto"/>
          <w:sz w:val="32"/>
          <w:szCs w:val="32"/>
          <w:highlight w:val="none"/>
        </w:rPr>
      </w:pPr>
    </w:p>
    <w:p w14:paraId="5253939B">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法定代表人资格证明书</w:t>
      </w:r>
    </w:p>
    <w:p w14:paraId="2959E42B">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p>
    <w:p w14:paraId="6309BD47">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p>
    <w:p w14:paraId="56C267FC">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姓名:     性别:       年龄:      职务:</w:t>
      </w:r>
    </w:p>
    <w:p w14:paraId="3B01C3D7">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的法定代表人。为参与</w:t>
      </w:r>
      <w:r>
        <w:rPr>
          <w:rFonts w:hint="eastAsia" w:ascii="宋体" w:hAnsi="宋体" w:cs="宋体"/>
          <w:color w:val="auto"/>
          <w:sz w:val="24"/>
          <w:szCs w:val="20"/>
          <w:highlight w:val="none"/>
          <w:u w:val="single"/>
          <w:lang w:eastAsia="zh-CN"/>
        </w:rPr>
        <w:t>白荡河周边支浜水生态修复项目JSZC-320404004-CZZY-C2026-0028</w:t>
      </w:r>
      <w:r>
        <w:rPr>
          <w:rFonts w:hint="eastAsia" w:ascii="宋体" w:hAnsi="宋体" w:eastAsia="宋体" w:cs="宋体"/>
          <w:color w:val="auto"/>
          <w:sz w:val="24"/>
          <w:szCs w:val="20"/>
          <w:highlight w:val="none"/>
        </w:rPr>
        <w:t>（项目名称，项目编号/包号）</w:t>
      </w:r>
      <w:r>
        <w:rPr>
          <w:rFonts w:hint="eastAsia" w:ascii="宋体" w:hAnsi="宋体" w:eastAsia="宋体" w:cs="宋体"/>
          <w:color w:val="auto"/>
          <w:sz w:val="24"/>
          <w:highlight w:val="none"/>
        </w:rPr>
        <w:t>的政府采购活动，</w:t>
      </w:r>
      <w:r>
        <w:rPr>
          <w:rFonts w:hint="eastAsia" w:ascii="宋体" w:hAnsi="宋体" w:eastAsia="宋体" w:cs="宋体"/>
          <w:color w:val="auto"/>
          <w:sz w:val="24"/>
          <w:szCs w:val="20"/>
          <w:highlight w:val="none"/>
        </w:rPr>
        <w:t>签署、澄清确认、递交、撤回、修改</w:t>
      </w:r>
      <w:r>
        <w:rPr>
          <w:rFonts w:hint="eastAsia" w:ascii="宋体" w:hAnsi="宋体" w:eastAsia="宋体" w:cs="宋体"/>
          <w:color w:val="auto"/>
          <w:sz w:val="24"/>
          <w:highlight w:val="none"/>
        </w:rPr>
        <w:t>上述项目的响应文件、进行合同磋商、签署合同和处理与之有关的一切事务。</w:t>
      </w:r>
    </w:p>
    <w:p w14:paraId="2493F593">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36177D37">
      <w:pPr>
        <w:spacing w:line="560" w:lineRule="exact"/>
        <w:rPr>
          <w:rFonts w:hint="eastAsia" w:ascii="宋体" w:hAnsi="宋体" w:eastAsia="宋体" w:cs="宋体"/>
          <w:color w:val="auto"/>
          <w:sz w:val="24"/>
          <w:highlight w:val="none"/>
        </w:rPr>
      </w:pPr>
    </w:p>
    <w:p w14:paraId="47DC82D4">
      <w:pPr>
        <w:pStyle w:val="261"/>
        <w:spacing w:line="583" w:lineRule="auto"/>
        <w:ind w:right="-46"/>
        <w:rPr>
          <w:rFonts w:hint="eastAsia" w:ascii="宋体" w:hAnsi="宋体" w:eastAsia="宋体" w:cs="宋体"/>
          <w:color w:val="auto"/>
          <w:spacing w:val="-3"/>
          <w:highlight w:val="none"/>
        </w:rPr>
      </w:pPr>
      <w:r>
        <w:rPr>
          <w:rFonts w:hint="eastAsia" w:ascii="宋体" w:hAnsi="宋体" w:eastAsia="宋体" w:cs="宋体"/>
          <w:color w:val="auto"/>
          <w:highlight w:val="none"/>
        </w:rPr>
        <w:t>附：</w:t>
      </w:r>
      <w:r>
        <w:rPr>
          <w:rFonts w:hint="eastAsia" w:ascii="宋体" w:hAnsi="宋体" w:eastAsia="宋体" w:cs="宋体"/>
          <w:color w:val="auto"/>
          <w:spacing w:val="-3"/>
          <w:highlight w:val="none"/>
        </w:rPr>
        <w:t>法</w:t>
      </w:r>
      <w:r>
        <w:rPr>
          <w:rFonts w:hint="eastAsia" w:ascii="宋体" w:hAnsi="宋体" w:eastAsia="宋体" w:cs="宋体"/>
          <w:color w:val="auto"/>
          <w:highlight w:val="none"/>
        </w:rPr>
        <w:t>定</w:t>
      </w:r>
      <w:r>
        <w:rPr>
          <w:rFonts w:hint="eastAsia" w:ascii="宋体" w:hAnsi="宋体" w:eastAsia="宋体" w:cs="宋体"/>
          <w:color w:val="auto"/>
          <w:spacing w:val="-3"/>
          <w:highlight w:val="none"/>
        </w:rPr>
        <w:t>代</w:t>
      </w:r>
      <w:r>
        <w:rPr>
          <w:rFonts w:hint="eastAsia" w:ascii="宋体" w:hAnsi="宋体" w:eastAsia="宋体" w:cs="宋体"/>
          <w:color w:val="auto"/>
          <w:highlight w:val="none"/>
        </w:rPr>
        <w:t>表</w:t>
      </w:r>
      <w:r>
        <w:rPr>
          <w:rFonts w:hint="eastAsia" w:ascii="宋体" w:hAnsi="宋体" w:eastAsia="宋体" w:cs="宋体"/>
          <w:color w:val="auto"/>
          <w:spacing w:val="-3"/>
          <w:highlight w:val="none"/>
        </w:rPr>
        <w:t>人</w:t>
      </w:r>
      <w:r>
        <w:rPr>
          <w:rFonts w:hint="eastAsia" w:ascii="宋体" w:hAnsi="宋体" w:eastAsia="宋体" w:cs="宋体"/>
          <w:color w:val="auto"/>
          <w:highlight w:val="none"/>
        </w:rPr>
        <w:t>（</w:t>
      </w:r>
      <w:r>
        <w:rPr>
          <w:rFonts w:hint="eastAsia" w:ascii="宋体" w:hAnsi="宋体" w:eastAsia="宋体" w:cs="宋体"/>
          <w:color w:val="auto"/>
          <w:spacing w:val="-3"/>
          <w:highlight w:val="none"/>
        </w:rPr>
        <w:t>单</w:t>
      </w:r>
      <w:r>
        <w:rPr>
          <w:rFonts w:hint="eastAsia" w:ascii="宋体" w:hAnsi="宋体" w:eastAsia="宋体" w:cs="宋体"/>
          <w:color w:val="auto"/>
          <w:highlight w:val="none"/>
        </w:rPr>
        <w:t>位</w:t>
      </w:r>
      <w:r>
        <w:rPr>
          <w:rFonts w:hint="eastAsia" w:ascii="宋体" w:hAnsi="宋体" w:eastAsia="宋体" w:cs="宋体"/>
          <w:color w:val="auto"/>
          <w:spacing w:val="-3"/>
          <w:highlight w:val="none"/>
        </w:rPr>
        <w:t>负</w:t>
      </w:r>
      <w:r>
        <w:rPr>
          <w:rFonts w:hint="eastAsia" w:ascii="宋体" w:hAnsi="宋体" w:eastAsia="宋体" w:cs="宋体"/>
          <w:color w:val="auto"/>
          <w:highlight w:val="none"/>
        </w:rPr>
        <w:t>责人</w:t>
      </w:r>
      <w:r>
        <w:rPr>
          <w:rFonts w:hint="eastAsia" w:ascii="宋体" w:hAnsi="宋体" w:eastAsia="宋体" w:cs="宋体"/>
          <w:color w:val="auto"/>
          <w:spacing w:val="-3"/>
          <w:highlight w:val="none"/>
        </w:rPr>
        <w:t>）有效期内的身份证正反面电子件。</w:t>
      </w:r>
    </w:p>
    <w:tbl>
      <w:tblPr>
        <w:tblStyle w:val="32"/>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22C35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noWrap w:val="0"/>
            <w:vAlign w:val="top"/>
          </w:tcPr>
          <w:p w14:paraId="4105787D">
            <w:pPr>
              <w:tabs>
                <w:tab w:val="left" w:pos="5580"/>
              </w:tabs>
              <w:spacing w:line="360" w:lineRule="auto"/>
              <w:jc w:val="left"/>
              <w:rPr>
                <w:rFonts w:hint="eastAsia" w:ascii="宋体" w:hAnsi="宋体" w:eastAsia="宋体" w:cs="宋体"/>
                <w:color w:val="auto"/>
                <w:sz w:val="24"/>
                <w:szCs w:val="20"/>
                <w:highlight w:val="none"/>
              </w:rPr>
            </w:pPr>
          </w:p>
          <w:p w14:paraId="5AAD9D3C">
            <w:pPr>
              <w:tabs>
                <w:tab w:val="left" w:pos="5580"/>
              </w:tabs>
              <w:spacing w:line="360" w:lineRule="auto"/>
              <w:jc w:val="left"/>
              <w:rPr>
                <w:rFonts w:hint="eastAsia" w:ascii="宋体" w:hAnsi="宋体" w:eastAsia="宋体" w:cs="宋体"/>
                <w:color w:val="auto"/>
                <w:sz w:val="24"/>
                <w:szCs w:val="20"/>
                <w:highlight w:val="none"/>
              </w:rPr>
            </w:pPr>
          </w:p>
          <w:p w14:paraId="7F01C826">
            <w:pPr>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vAlign w:val="top"/>
          </w:tcPr>
          <w:p w14:paraId="17A72CE3">
            <w:pPr>
              <w:tabs>
                <w:tab w:val="left" w:pos="5580"/>
              </w:tabs>
              <w:spacing w:line="360" w:lineRule="auto"/>
              <w:jc w:val="left"/>
              <w:rPr>
                <w:rFonts w:hint="eastAsia" w:ascii="宋体" w:hAnsi="宋体" w:eastAsia="宋体" w:cs="宋体"/>
                <w:color w:val="auto"/>
                <w:sz w:val="24"/>
                <w:szCs w:val="20"/>
                <w:highlight w:val="none"/>
              </w:rPr>
            </w:pPr>
          </w:p>
          <w:p w14:paraId="4423E0E0">
            <w:pPr>
              <w:tabs>
                <w:tab w:val="left" w:pos="5580"/>
              </w:tabs>
              <w:spacing w:line="360" w:lineRule="auto"/>
              <w:jc w:val="left"/>
              <w:rPr>
                <w:rFonts w:hint="eastAsia" w:ascii="宋体" w:hAnsi="宋体" w:eastAsia="宋体" w:cs="宋体"/>
                <w:color w:val="auto"/>
                <w:sz w:val="24"/>
                <w:szCs w:val="20"/>
                <w:highlight w:val="none"/>
              </w:rPr>
            </w:pPr>
          </w:p>
          <w:p w14:paraId="7BCF07E5">
            <w:pPr>
              <w:tabs>
                <w:tab w:val="left" w:pos="5580"/>
              </w:tabs>
              <w:spacing w:line="360" w:lineRule="auto"/>
              <w:jc w:val="left"/>
              <w:rPr>
                <w:rFonts w:hint="eastAsia" w:ascii="宋体" w:hAnsi="宋体" w:eastAsia="宋体" w:cs="宋体"/>
                <w:color w:val="auto"/>
                <w:sz w:val="24"/>
                <w:szCs w:val="20"/>
                <w:highlight w:val="none"/>
              </w:rPr>
            </w:pPr>
          </w:p>
        </w:tc>
      </w:tr>
    </w:tbl>
    <w:p w14:paraId="7A4537A8">
      <w:pPr>
        <w:rPr>
          <w:rFonts w:hint="eastAsia" w:ascii="宋体" w:hAnsi="宋体" w:eastAsia="宋体" w:cs="宋体"/>
          <w:color w:val="auto"/>
          <w:highlight w:val="none"/>
        </w:rPr>
      </w:pPr>
    </w:p>
    <w:p w14:paraId="00170F30">
      <w:pPr>
        <w:spacing w:line="560" w:lineRule="exact"/>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供应商：（加盖公章）</w:t>
      </w:r>
    </w:p>
    <w:p w14:paraId="6C58B623">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法定代表人</w:t>
      </w:r>
      <w:r>
        <w:rPr>
          <w:rFonts w:hint="eastAsia" w:ascii="宋体" w:hAnsi="宋体" w:eastAsia="宋体" w:cs="宋体"/>
          <w:color w:val="auto"/>
          <w:sz w:val="24"/>
          <w:szCs w:val="20"/>
          <w:highlight w:val="none"/>
        </w:rPr>
        <w:t>签字、签章或印鉴</w:t>
      </w:r>
      <w:r>
        <w:rPr>
          <w:rFonts w:hint="eastAsia" w:ascii="宋体" w:hAnsi="宋体" w:eastAsia="宋体" w:cs="宋体"/>
          <w:color w:val="auto"/>
          <w:sz w:val="24"/>
          <w:highlight w:val="none"/>
        </w:rPr>
        <w:t>：</w:t>
      </w:r>
    </w:p>
    <w:p w14:paraId="15B02369">
      <w:pPr>
        <w:spacing w:line="560" w:lineRule="exact"/>
        <w:ind w:firstLine="432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0864E937">
      <w:pPr>
        <w:widowControl/>
        <w:jc w:val="left"/>
        <w:rPr>
          <w:rFonts w:hint="eastAsia" w:ascii="宋体" w:hAnsi="宋体" w:eastAsia="宋体" w:cs="宋体"/>
          <w:color w:val="auto"/>
          <w:sz w:val="24"/>
          <w:highlight w:val="none"/>
        </w:rPr>
      </w:pPr>
    </w:p>
    <w:p w14:paraId="7C3FE1BE">
      <w:pPr>
        <w:widowControl/>
        <w:jc w:val="left"/>
        <w:rPr>
          <w:rFonts w:hint="eastAsia" w:ascii="宋体" w:hAnsi="宋体" w:eastAsia="宋体" w:cs="宋体"/>
          <w:color w:val="auto"/>
          <w:sz w:val="24"/>
          <w:highlight w:val="none"/>
        </w:rPr>
      </w:pPr>
    </w:p>
    <w:p w14:paraId="0E1B3643">
      <w:pPr>
        <w:widowControl/>
        <w:jc w:val="left"/>
        <w:rPr>
          <w:rFonts w:hint="eastAsia" w:ascii="宋体" w:hAnsi="宋体" w:eastAsia="宋体" w:cs="宋体"/>
          <w:color w:val="auto"/>
          <w:sz w:val="24"/>
          <w:highlight w:val="none"/>
        </w:rPr>
      </w:pPr>
    </w:p>
    <w:p w14:paraId="309B2F93">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说明：</w:t>
      </w:r>
    </w:p>
    <w:p w14:paraId="4A10CC20">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1.若供应商为事业单位或其他组织或分支机构（仅当磋商文件注明允许分支机构响应的），则法定代表人（单位负责人）处的签署人可为单位负责人。</w:t>
      </w:r>
    </w:p>
    <w:p w14:paraId="50B11204">
      <w:pPr>
        <w:tabs>
          <w:tab w:val="left" w:pos="5580"/>
        </w:tabs>
        <w:spacing w:line="360" w:lineRule="auto"/>
        <w:jc w:val="left"/>
        <w:rPr>
          <w:rFonts w:hint="eastAsia" w:ascii="宋体" w:hAnsi="宋体" w:eastAsia="宋体" w:cs="宋体"/>
          <w:i/>
          <w:color w:val="auto"/>
          <w:sz w:val="24"/>
          <w:szCs w:val="20"/>
          <w:highlight w:val="none"/>
          <w:u w:val="single"/>
        </w:rPr>
      </w:pPr>
      <w:r>
        <w:rPr>
          <w:rFonts w:hint="eastAsia" w:ascii="宋体" w:hAnsi="宋体" w:eastAsia="宋体" w:cs="宋体"/>
          <w:color w:val="auto"/>
          <w:sz w:val="24"/>
          <w:szCs w:val="20"/>
          <w:highlight w:val="none"/>
        </w:rPr>
        <w:t>2.供应商为自然人的情形，可不提供本《法定代表人资格证明书》。</w:t>
      </w:r>
    </w:p>
    <w:p w14:paraId="45F74F64">
      <w:pPr>
        <w:widowControl/>
        <w:jc w:val="left"/>
        <w:rPr>
          <w:rFonts w:hint="eastAsia" w:ascii="宋体" w:hAnsi="宋体" w:eastAsia="宋体" w:cs="宋体"/>
          <w:color w:val="auto"/>
          <w:sz w:val="24"/>
          <w:highlight w:val="none"/>
        </w:rPr>
      </w:pPr>
    </w:p>
    <w:p w14:paraId="376DBF7A">
      <w:pPr>
        <w:pStyle w:val="2"/>
        <w:rPr>
          <w:rFonts w:hint="eastAsia"/>
          <w:highlight w:val="none"/>
        </w:rPr>
      </w:pPr>
    </w:p>
    <w:p w14:paraId="514C80B7">
      <w:pPr>
        <w:widowControl/>
        <w:spacing w:line="240" w:lineRule="auto"/>
        <w:jc w:val="lef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 xml:space="preserve"> 政府采购供应商信用承诺书</w:t>
      </w:r>
      <w:r>
        <w:rPr>
          <w:rFonts w:hint="eastAsia" w:ascii="宋体" w:hAnsi="宋体" w:eastAsia="宋体" w:cs="宋体"/>
          <w:color w:val="auto"/>
          <w:sz w:val="24"/>
          <w:szCs w:val="20"/>
          <w:highlight w:val="none"/>
        </w:rPr>
        <w:t>（实质性格式）</w:t>
      </w:r>
    </w:p>
    <w:p w14:paraId="054FF40A">
      <w:pPr>
        <w:spacing w:line="560" w:lineRule="exact"/>
        <w:ind w:firstLine="321"/>
        <w:jc w:val="center"/>
        <w:rPr>
          <w:rFonts w:hint="eastAsia" w:ascii="宋体" w:hAnsi="宋体" w:eastAsia="宋体" w:cs="宋体"/>
          <w:b/>
          <w:color w:val="auto"/>
          <w:sz w:val="32"/>
          <w:szCs w:val="32"/>
          <w:highlight w:val="none"/>
        </w:rPr>
      </w:pPr>
    </w:p>
    <w:p w14:paraId="58DED45A">
      <w:pPr>
        <w:spacing w:line="560" w:lineRule="exact"/>
        <w:ind w:firstLine="32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政府采购供应商信用承诺书</w:t>
      </w:r>
    </w:p>
    <w:p w14:paraId="25F4DA1C">
      <w:pPr>
        <w:ind w:firstLine="640"/>
        <w:rPr>
          <w:rFonts w:hint="eastAsia" w:ascii="宋体" w:hAnsi="宋体" w:eastAsia="宋体" w:cs="宋体"/>
          <w:color w:val="auto"/>
          <w:highlight w:val="none"/>
        </w:rPr>
      </w:pPr>
    </w:p>
    <w:p w14:paraId="1A117738">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为维护公开、公平、公正的政府采购市场秩序，树立诚实守信的供应商形象，本单位在参与政府采购活动中,自愿作出以下承诺：</w:t>
      </w:r>
    </w:p>
    <w:p w14:paraId="5ADC25B0">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一、严格遵守国家法律、法规和规章，全面履行应尽的责任和义务，全面做到履约守信，具备《政府采购法》第二十二条第一款规定的条件。</w:t>
      </w:r>
    </w:p>
    <w:p w14:paraId="013D9F27">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3907AD61">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0A8E2AB3">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四、严格依法开展生产经营活动，主动接受行业监管，自愿接受依法开展的日常检查；违法失信经营后将自愿接受约束和惩戒，并依法承担相应责任。</w:t>
      </w:r>
    </w:p>
    <w:p w14:paraId="1B690D8B">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p>
    <w:p w14:paraId="48738A1B">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0060373">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七、承诺本单位在信用中国网站中无违法违规、较重或严重失信记录。 </w:t>
      </w:r>
    </w:p>
    <w:p w14:paraId="6FE57961">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八、承诺本单位提出政府采购质疑和投诉坚持依法依规、诚实信用原则。</w:t>
      </w:r>
    </w:p>
    <w:p w14:paraId="51F34E21">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p>
    <w:p w14:paraId="5A408D76">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十、承诺本单位若违背承诺约定，经查实，愿意接受行业主管部门和信用管理部门相应的规定处罚，承担违约责任，并依法承担相应的法律责任。</w:t>
      </w:r>
    </w:p>
    <w:p w14:paraId="19E0B5A0">
      <w:pPr>
        <w:spacing w:line="276"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十一、承诺本单位同意将以上承诺事项上网公示，违背承诺约定行为将作为失信信息，记录到常州市公共信用信息系统，并予以公开。</w:t>
      </w:r>
    </w:p>
    <w:p w14:paraId="3C5FE4E7">
      <w:pPr>
        <w:pStyle w:val="480"/>
        <w:spacing w:line="276" w:lineRule="auto"/>
        <w:ind w:right="1050" w:firstLine="2880"/>
        <w:jc w:val="both"/>
        <w:rPr>
          <w:rFonts w:hint="eastAsia" w:ascii="宋体" w:hAnsi="宋体" w:eastAsia="宋体" w:cs="宋体"/>
          <w:color w:val="auto"/>
          <w:sz w:val="24"/>
          <w:szCs w:val="22"/>
          <w:highlight w:val="none"/>
        </w:rPr>
      </w:pPr>
    </w:p>
    <w:p w14:paraId="7A33EB77">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：____________</w:t>
      </w:r>
    </w:p>
    <w:p w14:paraId="61DF7070">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554ACDFF">
      <w:pPr>
        <w:spacing w:line="360" w:lineRule="auto"/>
        <w:jc w:val="left"/>
        <w:outlineLvl w:val="2"/>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lang w:val="en-US" w:eastAsia="zh-CN"/>
        </w:rPr>
        <w:t>7</w:t>
      </w:r>
      <w:r>
        <w:rPr>
          <w:rFonts w:hint="eastAsia" w:ascii="宋体" w:hAnsi="宋体" w:eastAsia="宋体" w:cs="宋体"/>
          <w:color w:val="auto"/>
          <w:sz w:val="24"/>
          <w:szCs w:val="20"/>
          <w:highlight w:val="none"/>
        </w:rPr>
        <w:t xml:space="preserve"> 报价一览表</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highlight w:val="none"/>
        </w:rPr>
        <w:t>实质性格式</w:t>
      </w:r>
      <w:r>
        <w:rPr>
          <w:rFonts w:hint="eastAsia" w:ascii="宋体" w:hAnsi="宋体" w:eastAsia="宋体" w:cs="宋体"/>
          <w:color w:val="auto"/>
          <w:sz w:val="24"/>
          <w:highlight w:val="none"/>
          <w:lang w:eastAsia="zh-CN"/>
        </w:rPr>
        <w:t>）</w:t>
      </w:r>
    </w:p>
    <w:p w14:paraId="75D6B824">
      <w:pPr>
        <w:jc w:val="center"/>
        <w:rPr>
          <w:rFonts w:hint="eastAsia" w:ascii="宋体" w:hAnsi="宋体" w:eastAsia="宋体" w:cs="宋体"/>
          <w:b/>
          <w:color w:val="auto"/>
          <w:sz w:val="36"/>
          <w:szCs w:val="36"/>
          <w:highlight w:val="none"/>
          <w:lang w:val="en-US" w:eastAsia="zh-CN"/>
        </w:rPr>
      </w:pPr>
      <w:bookmarkStart w:id="606" w:name="_Toc226309802"/>
      <w:bookmarkStart w:id="607" w:name="_Toc226965831"/>
      <w:bookmarkStart w:id="608" w:name="_Toc164608672"/>
      <w:bookmarkStart w:id="609" w:name="_Toc226965748"/>
      <w:bookmarkStart w:id="610" w:name="_Toc226337254"/>
      <w:bookmarkStart w:id="611" w:name="_Toc305158900"/>
      <w:bookmarkStart w:id="612" w:name="_Toc264969248"/>
      <w:bookmarkStart w:id="613" w:name="_Toc195842923"/>
      <w:bookmarkStart w:id="614" w:name="_Toc164608827"/>
      <w:bookmarkStart w:id="615" w:name="_Toc305158826"/>
      <w:bookmarkStart w:id="616" w:name="_Toc265228396"/>
      <w:r>
        <w:rPr>
          <w:rFonts w:hint="eastAsia" w:ascii="宋体" w:hAnsi="宋体" w:eastAsia="宋体" w:cs="宋体"/>
          <w:b/>
          <w:color w:val="auto"/>
          <w:sz w:val="36"/>
          <w:szCs w:val="36"/>
          <w:highlight w:val="none"/>
        </w:rPr>
        <w:t>报价一览表</w:t>
      </w:r>
      <w:bookmarkEnd w:id="606"/>
      <w:bookmarkEnd w:id="607"/>
      <w:bookmarkEnd w:id="608"/>
      <w:bookmarkEnd w:id="609"/>
      <w:bookmarkEnd w:id="610"/>
      <w:bookmarkEnd w:id="611"/>
      <w:bookmarkEnd w:id="612"/>
      <w:bookmarkEnd w:id="613"/>
      <w:bookmarkEnd w:id="614"/>
      <w:bookmarkEnd w:id="615"/>
      <w:bookmarkEnd w:id="616"/>
    </w:p>
    <w:p w14:paraId="70AC76F5">
      <w:pPr>
        <w:tabs>
          <w:tab w:val="left" w:pos="1800"/>
          <w:tab w:val="left" w:pos="5580"/>
        </w:tabs>
        <w:spacing w:line="360" w:lineRule="auto"/>
        <w:jc w:val="left"/>
        <w:rPr>
          <w:rFonts w:hint="eastAsia" w:ascii="宋体" w:hAnsi="宋体" w:eastAsia="宋体" w:cs="宋体"/>
          <w:color w:val="auto"/>
          <w:sz w:val="24"/>
          <w:highlight w:val="none"/>
        </w:rPr>
      </w:pPr>
    </w:p>
    <w:p w14:paraId="1429D6C5">
      <w:pPr>
        <w:tabs>
          <w:tab w:val="left" w:pos="1800"/>
          <w:tab w:val="left" w:pos="5580"/>
        </w:tabs>
        <w:spacing w:line="360" w:lineRule="auto"/>
        <w:ind w:firstLine="24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项目编号/包号：</w:t>
      </w:r>
      <w:r>
        <w:rPr>
          <w:rFonts w:hint="eastAsia" w:ascii="宋体" w:hAnsi="宋体" w:cs="宋体"/>
          <w:color w:val="auto"/>
          <w:sz w:val="24"/>
          <w:szCs w:val="20"/>
          <w:highlight w:val="none"/>
          <w:u w:val="single"/>
          <w:lang w:eastAsia="zh-CN"/>
        </w:rPr>
        <w:t>JSZC-320404004-CZZY-C2026-0028</w:t>
      </w:r>
      <w:r>
        <w:rPr>
          <w:rFonts w:hint="eastAsia" w:ascii="宋体" w:hAnsi="宋体" w:eastAsia="宋体" w:cs="宋体"/>
          <w:color w:val="auto"/>
          <w:sz w:val="24"/>
          <w:highlight w:val="none"/>
        </w:rPr>
        <w:t xml:space="preserve">     </w:t>
      </w:r>
    </w:p>
    <w:p w14:paraId="10C401F7">
      <w:pPr>
        <w:tabs>
          <w:tab w:val="left" w:pos="1800"/>
          <w:tab w:val="left" w:pos="5580"/>
        </w:tabs>
        <w:spacing w:line="360" w:lineRule="auto"/>
        <w:ind w:firstLine="240"/>
        <w:jc w:val="lef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项目名称：</w:t>
      </w:r>
      <w:r>
        <w:rPr>
          <w:rFonts w:hint="eastAsia" w:ascii="宋体" w:hAnsi="宋体" w:cs="宋体"/>
          <w:color w:val="auto"/>
          <w:sz w:val="24"/>
          <w:szCs w:val="20"/>
          <w:highlight w:val="none"/>
          <w:u w:val="single"/>
          <w:lang w:eastAsia="zh-CN"/>
        </w:rPr>
        <w:t>白荡河周边支浜水生态修复项目</w:t>
      </w:r>
    </w:p>
    <w:tbl>
      <w:tblPr>
        <w:tblStyle w:val="32"/>
        <w:tblW w:w="504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58"/>
        <w:gridCol w:w="1634"/>
        <w:gridCol w:w="4101"/>
        <w:gridCol w:w="2588"/>
        <w:gridCol w:w="904"/>
      </w:tblGrid>
      <w:tr w14:paraId="0656C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558" w:type="dxa"/>
            <w:vMerge w:val="restart"/>
            <w:noWrap w:val="0"/>
            <w:vAlign w:val="center"/>
          </w:tcPr>
          <w:p w14:paraId="00EFA290">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32" w:type="dxa"/>
            <w:vMerge w:val="restart"/>
            <w:noWrap w:val="0"/>
            <w:vAlign w:val="center"/>
          </w:tcPr>
          <w:p w14:paraId="22CB7E51">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供应商名称</w:t>
            </w:r>
          </w:p>
        </w:tc>
        <w:tc>
          <w:tcPr>
            <w:tcW w:w="6683" w:type="dxa"/>
            <w:gridSpan w:val="2"/>
            <w:noWrap w:val="0"/>
            <w:vAlign w:val="center"/>
          </w:tcPr>
          <w:p w14:paraId="6E44477E">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报价（总价）</w:t>
            </w:r>
          </w:p>
        </w:tc>
        <w:tc>
          <w:tcPr>
            <w:tcW w:w="903" w:type="dxa"/>
            <w:vMerge w:val="restart"/>
            <w:noWrap w:val="0"/>
            <w:vAlign w:val="center"/>
          </w:tcPr>
          <w:p w14:paraId="600A0200">
            <w:pPr>
              <w:tabs>
                <w:tab w:val="left" w:pos="5580"/>
              </w:tabs>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备注</w:t>
            </w:r>
          </w:p>
        </w:tc>
      </w:tr>
      <w:tr w14:paraId="31608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558" w:type="dxa"/>
            <w:vMerge w:val="continue"/>
            <w:noWrap w:val="0"/>
            <w:vAlign w:val="center"/>
          </w:tcPr>
          <w:p w14:paraId="15529DE6">
            <w:pPr>
              <w:widowControl/>
              <w:jc w:val="left"/>
              <w:rPr>
                <w:rFonts w:hint="eastAsia" w:ascii="宋体" w:hAnsi="宋体" w:eastAsia="宋体" w:cs="宋体"/>
                <w:b/>
                <w:color w:val="auto"/>
                <w:sz w:val="24"/>
                <w:highlight w:val="none"/>
              </w:rPr>
            </w:pPr>
          </w:p>
        </w:tc>
        <w:tc>
          <w:tcPr>
            <w:tcW w:w="1632" w:type="dxa"/>
            <w:vMerge w:val="continue"/>
            <w:noWrap w:val="0"/>
            <w:vAlign w:val="center"/>
          </w:tcPr>
          <w:p w14:paraId="0B142007">
            <w:pPr>
              <w:widowControl/>
              <w:jc w:val="left"/>
              <w:rPr>
                <w:rFonts w:hint="eastAsia" w:ascii="宋体" w:hAnsi="宋体" w:eastAsia="宋体" w:cs="宋体"/>
                <w:b/>
                <w:color w:val="auto"/>
                <w:sz w:val="24"/>
                <w:highlight w:val="none"/>
              </w:rPr>
            </w:pPr>
          </w:p>
        </w:tc>
        <w:tc>
          <w:tcPr>
            <w:tcW w:w="4097" w:type="dxa"/>
            <w:noWrap w:val="0"/>
            <w:vAlign w:val="center"/>
          </w:tcPr>
          <w:p w14:paraId="33BDC166">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大写</w:t>
            </w:r>
          </w:p>
        </w:tc>
        <w:tc>
          <w:tcPr>
            <w:tcW w:w="2586" w:type="dxa"/>
            <w:noWrap w:val="0"/>
            <w:vAlign w:val="center"/>
          </w:tcPr>
          <w:p w14:paraId="41F79716">
            <w:pPr>
              <w:tabs>
                <w:tab w:val="left" w:pos="5580"/>
              </w:tabs>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小写</w:t>
            </w:r>
          </w:p>
        </w:tc>
        <w:tc>
          <w:tcPr>
            <w:tcW w:w="903" w:type="dxa"/>
            <w:vMerge w:val="continue"/>
            <w:noWrap w:val="0"/>
            <w:vAlign w:val="center"/>
          </w:tcPr>
          <w:p w14:paraId="6F4C6B62">
            <w:pPr>
              <w:tabs>
                <w:tab w:val="left" w:pos="5580"/>
              </w:tabs>
              <w:jc w:val="center"/>
              <w:rPr>
                <w:rFonts w:hint="eastAsia" w:ascii="宋体" w:hAnsi="宋体" w:eastAsia="宋体" w:cs="宋体"/>
                <w:b/>
                <w:color w:val="auto"/>
                <w:sz w:val="24"/>
                <w:highlight w:val="none"/>
              </w:rPr>
            </w:pPr>
          </w:p>
        </w:tc>
      </w:tr>
      <w:tr w14:paraId="58A5D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558" w:type="dxa"/>
            <w:noWrap w:val="0"/>
            <w:vAlign w:val="center"/>
          </w:tcPr>
          <w:p w14:paraId="44700DA1">
            <w:pPr>
              <w:tabs>
                <w:tab w:val="left" w:pos="5580"/>
              </w:tabs>
              <w:jc w:val="center"/>
              <w:rPr>
                <w:rFonts w:hint="eastAsia" w:ascii="宋体" w:hAnsi="宋体" w:eastAsia="宋体" w:cs="宋体"/>
                <w:color w:val="auto"/>
                <w:sz w:val="24"/>
                <w:highlight w:val="none"/>
              </w:rPr>
            </w:pPr>
          </w:p>
        </w:tc>
        <w:tc>
          <w:tcPr>
            <w:tcW w:w="1632" w:type="dxa"/>
            <w:noWrap w:val="0"/>
            <w:vAlign w:val="center"/>
          </w:tcPr>
          <w:p w14:paraId="10FA6A5E">
            <w:pPr>
              <w:tabs>
                <w:tab w:val="left" w:pos="5580"/>
              </w:tabs>
              <w:jc w:val="center"/>
              <w:rPr>
                <w:rFonts w:hint="eastAsia" w:ascii="宋体" w:hAnsi="宋体" w:eastAsia="宋体" w:cs="宋体"/>
                <w:color w:val="auto"/>
                <w:sz w:val="24"/>
                <w:highlight w:val="none"/>
              </w:rPr>
            </w:pPr>
          </w:p>
        </w:tc>
        <w:tc>
          <w:tcPr>
            <w:tcW w:w="4097" w:type="dxa"/>
            <w:noWrap w:val="0"/>
            <w:vAlign w:val="center"/>
          </w:tcPr>
          <w:p w14:paraId="77140714">
            <w:pPr>
              <w:tabs>
                <w:tab w:val="left" w:pos="5580"/>
              </w:tabs>
              <w:jc w:val="center"/>
              <w:rPr>
                <w:rFonts w:hint="eastAsia" w:ascii="宋体" w:hAnsi="宋体" w:eastAsia="宋体" w:cs="宋体"/>
                <w:color w:val="auto"/>
                <w:sz w:val="24"/>
                <w:highlight w:val="none"/>
              </w:rPr>
            </w:pPr>
          </w:p>
        </w:tc>
        <w:tc>
          <w:tcPr>
            <w:tcW w:w="2586" w:type="dxa"/>
            <w:noWrap w:val="0"/>
            <w:vAlign w:val="center"/>
          </w:tcPr>
          <w:p w14:paraId="268E4EDD">
            <w:pPr>
              <w:tabs>
                <w:tab w:val="left" w:pos="5580"/>
              </w:tabs>
              <w:jc w:val="center"/>
              <w:rPr>
                <w:rFonts w:hint="eastAsia" w:ascii="宋体" w:hAnsi="宋体" w:eastAsia="宋体" w:cs="宋体"/>
                <w:color w:val="auto"/>
                <w:sz w:val="24"/>
                <w:highlight w:val="none"/>
              </w:rPr>
            </w:pPr>
          </w:p>
        </w:tc>
        <w:tc>
          <w:tcPr>
            <w:tcW w:w="903" w:type="dxa"/>
            <w:noWrap w:val="0"/>
            <w:vAlign w:val="center"/>
          </w:tcPr>
          <w:p w14:paraId="153CEFFA">
            <w:pPr>
              <w:tabs>
                <w:tab w:val="left" w:pos="5580"/>
              </w:tabs>
              <w:jc w:val="center"/>
              <w:rPr>
                <w:rFonts w:hint="eastAsia" w:ascii="宋体" w:hAnsi="宋体" w:eastAsia="宋体" w:cs="宋体"/>
                <w:b/>
                <w:color w:val="auto"/>
                <w:sz w:val="24"/>
                <w:highlight w:val="none"/>
              </w:rPr>
            </w:pPr>
          </w:p>
        </w:tc>
      </w:tr>
    </w:tbl>
    <w:p w14:paraId="1154B1BD">
      <w:pPr>
        <w:jc w:val="left"/>
        <w:rPr>
          <w:rFonts w:hint="eastAsia" w:ascii="宋体" w:hAnsi="宋体" w:eastAsia="宋体" w:cs="宋体"/>
          <w:color w:val="auto"/>
          <w:sz w:val="24"/>
          <w:highlight w:val="none"/>
        </w:rPr>
      </w:pPr>
    </w:p>
    <w:p w14:paraId="3F48624C">
      <w:pPr>
        <w:jc w:val="left"/>
        <w:rPr>
          <w:rFonts w:hint="eastAsia" w:ascii="宋体" w:hAnsi="宋体" w:eastAsia="宋体" w:cs="宋体"/>
          <w:color w:val="auto"/>
          <w:sz w:val="24"/>
          <w:highlight w:val="none"/>
        </w:rPr>
      </w:pPr>
    </w:p>
    <w:p w14:paraId="753E2B8D">
      <w:pPr>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注：1</w:t>
      </w:r>
      <w:r>
        <w:rPr>
          <w:rFonts w:hint="eastAsia" w:ascii="宋体" w:hAnsi="宋体" w:eastAsia="宋体" w:cs="宋体"/>
          <w:color w:val="auto"/>
          <w:sz w:val="24"/>
          <w:szCs w:val="20"/>
          <w:highlight w:val="none"/>
        </w:rPr>
        <w:t>.此表中，报价应和《分项报价表》中的总价相一致。</w:t>
      </w:r>
    </w:p>
    <w:p w14:paraId="376D4FB6">
      <w:pPr>
        <w:tabs>
          <w:tab w:val="left" w:pos="5580"/>
        </w:tabs>
        <w:ind w:firstLine="480"/>
        <w:rPr>
          <w:rFonts w:hint="eastAsia" w:ascii="宋体" w:hAnsi="宋体" w:eastAsia="宋体" w:cs="宋体"/>
          <w:color w:val="auto"/>
          <w:sz w:val="24"/>
          <w:szCs w:val="20"/>
          <w:highlight w:val="none"/>
        </w:rPr>
      </w:pPr>
    </w:p>
    <w:p w14:paraId="4894FA4D">
      <w:pPr>
        <w:tabs>
          <w:tab w:val="left" w:pos="5580"/>
        </w:tabs>
        <w:ind w:firstLine="482"/>
        <w:rPr>
          <w:rFonts w:hint="eastAsia" w:ascii="宋体" w:hAnsi="宋体" w:eastAsia="宋体" w:cs="宋体"/>
          <w:b/>
          <w:bCs/>
          <w:color w:val="auto"/>
          <w:sz w:val="24"/>
          <w:szCs w:val="20"/>
          <w:highlight w:val="none"/>
        </w:rPr>
      </w:pPr>
    </w:p>
    <w:p w14:paraId="4EE1CDFF">
      <w:pPr>
        <w:spacing w:before="25" w:after="25" w:line="360" w:lineRule="auto"/>
        <w:rPr>
          <w:rFonts w:hint="eastAsia" w:ascii="宋体" w:hAnsi="宋体" w:eastAsia="宋体" w:cs="宋体"/>
          <w:color w:val="auto"/>
          <w:sz w:val="24"/>
          <w:highlight w:val="none"/>
          <w:lang w:val="zh-CN"/>
        </w:rPr>
      </w:pPr>
    </w:p>
    <w:p w14:paraId="5F73D06A">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1F71C71B">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：____________</w:t>
      </w:r>
    </w:p>
    <w:p w14:paraId="29347915">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127F9C6F">
      <w:pPr>
        <w:widowControl/>
        <w:jc w:val="left"/>
        <w:rPr>
          <w:rFonts w:hint="eastAsia" w:ascii="宋体" w:hAnsi="宋体" w:eastAsia="宋体" w:cs="宋体"/>
          <w:color w:val="auto"/>
          <w:sz w:val="24"/>
          <w:szCs w:val="20"/>
          <w:highlight w:val="none"/>
        </w:rPr>
      </w:pPr>
      <w:bookmarkStart w:id="617" w:name="_Toc127151558"/>
      <w:bookmarkStart w:id="618" w:name="_Toc265228397"/>
      <w:bookmarkStart w:id="619" w:name="_Toc226337255"/>
      <w:bookmarkStart w:id="620" w:name="_Toc150480796"/>
      <w:bookmarkStart w:id="621" w:name="_Toc305158901"/>
      <w:bookmarkStart w:id="622" w:name="_Toc226965749"/>
      <w:bookmarkStart w:id="623" w:name="_Toc264969249"/>
      <w:bookmarkStart w:id="624" w:name="_Toc226309803"/>
      <w:bookmarkStart w:id="625" w:name="_Toc195842924"/>
      <w:bookmarkStart w:id="626" w:name="_Toc305158827"/>
      <w:bookmarkStart w:id="627" w:name="_Toc150774763"/>
      <w:bookmarkStart w:id="628" w:name="_Toc142311060"/>
      <w:bookmarkStart w:id="629" w:name="_Toc226965832"/>
    </w:p>
    <w:p w14:paraId="461B2475">
      <w:pPr>
        <w:widowControl/>
        <w:jc w:val="left"/>
        <w:rPr>
          <w:rFonts w:hint="eastAsia" w:ascii="宋体" w:hAnsi="宋体" w:eastAsia="宋体" w:cs="宋体"/>
          <w:color w:val="auto"/>
          <w:sz w:val="24"/>
          <w:szCs w:val="20"/>
          <w:highlight w:val="none"/>
        </w:rPr>
      </w:pPr>
    </w:p>
    <w:p w14:paraId="5127F5C8">
      <w:pPr>
        <w:widowControl/>
        <w:jc w:val="left"/>
        <w:rPr>
          <w:rFonts w:hint="eastAsia" w:ascii="宋体" w:hAnsi="宋体" w:eastAsia="宋体" w:cs="宋体"/>
          <w:color w:val="auto"/>
          <w:sz w:val="24"/>
          <w:szCs w:val="20"/>
          <w:highlight w:val="none"/>
        </w:rPr>
      </w:pPr>
    </w:p>
    <w:p w14:paraId="3482DF87">
      <w:pPr>
        <w:widowControl/>
        <w:jc w:val="left"/>
        <w:rPr>
          <w:rFonts w:hint="eastAsia" w:ascii="宋体" w:hAnsi="宋体" w:eastAsia="宋体" w:cs="宋体"/>
          <w:color w:val="auto"/>
          <w:sz w:val="24"/>
          <w:szCs w:val="20"/>
          <w:highlight w:val="none"/>
        </w:rPr>
      </w:pPr>
    </w:p>
    <w:p w14:paraId="0932BB87">
      <w:pPr>
        <w:widowControl/>
        <w:jc w:val="left"/>
        <w:rPr>
          <w:rFonts w:hint="eastAsia" w:ascii="宋体" w:hAnsi="宋体" w:eastAsia="宋体" w:cs="宋体"/>
          <w:color w:val="auto"/>
          <w:sz w:val="24"/>
          <w:szCs w:val="20"/>
          <w:highlight w:val="none"/>
        </w:rPr>
      </w:pPr>
    </w:p>
    <w:p w14:paraId="2D8015A3">
      <w:pPr>
        <w:widowControl/>
        <w:jc w:val="left"/>
        <w:rPr>
          <w:rFonts w:hint="eastAsia" w:ascii="宋体" w:hAnsi="宋体" w:eastAsia="宋体" w:cs="宋体"/>
          <w:color w:val="auto"/>
          <w:sz w:val="24"/>
          <w:szCs w:val="20"/>
          <w:highlight w:val="none"/>
        </w:rPr>
      </w:pPr>
    </w:p>
    <w:p w14:paraId="36ABC1F3">
      <w:pPr>
        <w:widowControl/>
        <w:jc w:val="left"/>
        <w:rPr>
          <w:rFonts w:hint="eastAsia" w:ascii="宋体" w:hAnsi="宋体" w:eastAsia="宋体" w:cs="宋体"/>
          <w:color w:val="auto"/>
          <w:sz w:val="24"/>
          <w:szCs w:val="20"/>
          <w:highlight w:val="none"/>
        </w:rPr>
      </w:pPr>
    </w:p>
    <w:p w14:paraId="11082A55">
      <w:pPr>
        <w:widowControl/>
        <w:jc w:val="left"/>
        <w:rPr>
          <w:rFonts w:hint="eastAsia" w:ascii="宋体" w:hAnsi="宋体" w:eastAsia="宋体" w:cs="宋体"/>
          <w:color w:val="auto"/>
          <w:sz w:val="24"/>
          <w:szCs w:val="20"/>
          <w:highlight w:val="none"/>
        </w:rPr>
      </w:pPr>
    </w:p>
    <w:p w14:paraId="5C8E31A7">
      <w:pPr>
        <w:widowControl/>
        <w:jc w:val="left"/>
        <w:rPr>
          <w:rFonts w:hint="eastAsia" w:ascii="宋体" w:hAnsi="宋体" w:eastAsia="宋体" w:cs="宋体"/>
          <w:color w:val="auto"/>
          <w:sz w:val="24"/>
          <w:szCs w:val="20"/>
          <w:highlight w:val="none"/>
        </w:rPr>
      </w:pPr>
    </w:p>
    <w:p w14:paraId="513695BB">
      <w:pPr>
        <w:widowControl/>
        <w:jc w:val="left"/>
        <w:rPr>
          <w:rFonts w:hint="eastAsia" w:ascii="宋体" w:hAnsi="宋体" w:eastAsia="宋体" w:cs="宋体"/>
          <w:color w:val="auto"/>
          <w:sz w:val="24"/>
          <w:szCs w:val="20"/>
          <w:highlight w:val="none"/>
        </w:rPr>
      </w:pPr>
    </w:p>
    <w:p w14:paraId="79EFCCBA">
      <w:pPr>
        <w:pStyle w:val="235"/>
        <w:spacing w:before="0"/>
        <w:jc w:val="both"/>
        <w:rPr>
          <w:rFonts w:hint="eastAsia" w:ascii="宋体" w:hAnsi="宋体" w:eastAsia="宋体" w:cs="宋体"/>
          <w:color w:val="auto"/>
          <w:highlight w:val="none"/>
          <w:u w:val="none"/>
          <w:lang w:eastAsia="zh-CN"/>
        </w:rPr>
      </w:pPr>
      <w:r>
        <w:rPr>
          <w:rFonts w:hint="eastAsia" w:ascii="宋体" w:hAnsi="宋体" w:eastAsia="宋体" w:cs="宋体"/>
          <w:color w:val="auto"/>
          <w:sz w:val="24"/>
          <w:szCs w:val="20"/>
          <w:highlight w:val="none"/>
        </w:rPr>
        <w:br w:type="page" w:clear="all"/>
      </w:r>
      <w:r>
        <w:rPr>
          <w:rFonts w:hint="eastAsia" w:ascii="宋体" w:hAnsi="宋体" w:eastAsia="宋体" w:cs="宋体"/>
          <w:b w:val="0"/>
          <w:bCs/>
          <w:color w:val="auto"/>
          <w:highlight w:val="none"/>
          <w:u w:val="none"/>
          <w:lang w:val="en-US" w:eastAsia="zh-CN"/>
        </w:rPr>
        <w:t>8</w:t>
      </w:r>
      <w:r>
        <w:rPr>
          <w:rFonts w:hint="eastAsia" w:ascii="宋体" w:hAnsi="宋体" w:eastAsia="宋体" w:cs="宋体"/>
          <w:b w:val="0"/>
          <w:bCs/>
          <w:color w:val="auto"/>
          <w:highlight w:val="none"/>
          <w:u w:val="none"/>
        </w:rPr>
        <w:t xml:space="preserve"> 分项报价表</w:t>
      </w:r>
    </w:p>
    <w:p w14:paraId="5A75BAED">
      <w:pPr>
        <w:jc w:val="center"/>
        <w:outlineLvl w:val="9"/>
        <w:rPr>
          <w:rFonts w:hint="eastAsia" w:ascii="宋体" w:hAnsi="宋体" w:eastAsia="宋体" w:cs="宋体"/>
          <w:b/>
          <w:bCs/>
          <w:color w:val="auto"/>
          <w:sz w:val="36"/>
          <w:szCs w:val="22"/>
          <w:highlight w:val="none"/>
          <w:u w:val="none"/>
          <w:lang w:val="en-US" w:eastAsia="zh-CN"/>
        </w:rPr>
      </w:pPr>
      <w:r>
        <w:rPr>
          <w:rFonts w:hint="eastAsia" w:ascii="宋体" w:hAnsi="宋体" w:eastAsia="宋体" w:cs="宋体"/>
          <w:b/>
          <w:bCs/>
          <w:color w:val="auto"/>
          <w:sz w:val="36"/>
          <w:szCs w:val="22"/>
          <w:highlight w:val="none"/>
          <w:u w:val="none"/>
        </w:rPr>
        <w:t>分项报价表</w:t>
      </w:r>
    </w:p>
    <w:p w14:paraId="28A243E1">
      <w:pPr>
        <w:ind w:firstLine="309"/>
        <w:rPr>
          <w:rFonts w:hint="eastAsia" w:ascii="宋体" w:hAnsi="宋体" w:eastAsia="宋体" w:cs="宋体"/>
          <w:color w:val="auto"/>
          <w:sz w:val="24"/>
          <w:highlight w:val="none"/>
        </w:rPr>
      </w:pPr>
    </w:p>
    <w:p w14:paraId="023FDE73">
      <w:pPr>
        <w:spacing w:line="360" w:lineRule="auto"/>
        <w:rPr>
          <w:rFonts w:hint="eastAsia" w:ascii="宋体" w:hAnsi="宋体" w:eastAsia="宋体" w:cs="宋体"/>
          <w:color w:val="auto"/>
          <w:highlight w:val="none"/>
        </w:rPr>
      </w:pPr>
    </w:p>
    <w:p w14:paraId="271B7F62">
      <w:pPr>
        <w:spacing w:line="360" w:lineRule="auto"/>
        <w:rPr>
          <w:rFonts w:hint="eastAsia" w:ascii="宋体" w:hAnsi="宋体" w:eastAsia="宋体" w:cs="宋体"/>
          <w:color w:val="auto"/>
          <w:highlight w:val="none"/>
        </w:rPr>
      </w:pPr>
    </w:p>
    <w:p w14:paraId="62CE8AE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工程量清单报价表（须按工程量清单报价并加盖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公章，工程量清单详见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附件电子档）</w:t>
      </w:r>
    </w:p>
    <w:p w14:paraId="0EBF6644">
      <w:pPr>
        <w:spacing w:line="360" w:lineRule="auto"/>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2186EDA9">
      <w:pPr>
        <w:spacing w:line="360" w:lineRule="auto"/>
        <w:ind w:firstLine="0"/>
        <w:rPr>
          <w:rFonts w:hint="eastAsia" w:ascii="宋体" w:hAnsi="宋体" w:eastAsia="宋体" w:cs="宋体"/>
          <w:b/>
          <w:bCs w:val="0"/>
          <w:color w:val="auto"/>
          <w:sz w:val="24"/>
          <w:highlight w:val="none"/>
        </w:rPr>
      </w:pPr>
      <w:r>
        <w:rPr>
          <w:rFonts w:hint="eastAsia" w:ascii="宋体" w:hAnsi="宋体" w:cs="宋体"/>
          <w:b/>
          <w:bCs w:val="0"/>
          <w:color w:val="auto"/>
          <w:sz w:val="24"/>
          <w:highlight w:val="none"/>
          <w:lang w:val="en-US" w:eastAsia="zh-CN"/>
        </w:rPr>
        <w:t>1.</w:t>
      </w:r>
      <w:r>
        <w:rPr>
          <w:rFonts w:hint="eastAsia" w:ascii="宋体" w:hAnsi="宋体" w:eastAsia="宋体" w:cs="宋体"/>
          <w:b/>
          <w:bCs w:val="0"/>
          <w:color w:val="auto"/>
          <w:sz w:val="24"/>
          <w:highlight w:val="none"/>
        </w:rPr>
        <w:t>不可竞争费的计取按现行文件规定和清单、纪要的规定执行，具体为措施项目中的安全生产费费率、增值税费率、暂列金额、暂估价，不得更改。</w:t>
      </w:r>
    </w:p>
    <w:p w14:paraId="0B2199B3">
      <w:pPr>
        <w:widowControl/>
        <w:spacing w:line="360" w:lineRule="auto"/>
        <w:ind w:firstLine="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分项报价表中须包含：单位工程汇总表、分部分项工程项目清单计价表、措施项目清单计价表、措施项目清单构成明细分析表、其他项目清单计价表、暂列金额明细表、专业工程暂估价明细表、计日工表、总承包服务费计价表、增值税计价表，</w:t>
      </w:r>
      <w:r>
        <w:rPr>
          <w:rFonts w:hint="eastAsia" w:ascii="宋体" w:hAnsi="宋体" w:eastAsia="宋体" w:cs="宋体"/>
          <w:b/>
          <w:bCs/>
          <w:color w:val="auto"/>
          <w:sz w:val="24"/>
          <w:highlight w:val="none"/>
        </w:rPr>
        <w:t>否则其响应将被视为无效</w:t>
      </w:r>
      <w:r>
        <w:rPr>
          <w:rFonts w:hint="eastAsia" w:ascii="宋体" w:hAnsi="宋体" w:eastAsia="宋体" w:cs="宋体"/>
          <w:b/>
          <w:bCs/>
          <w:color w:val="auto"/>
          <w:sz w:val="24"/>
          <w:highlight w:val="none"/>
          <w:lang w:eastAsia="zh-CN"/>
        </w:rPr>
        <w:t>。</w:t>
      </w:r>
    </w:p>
    <w:p w14:paraId="26CA3071">
      <w:pPr>
        <w:spacing w:line="360" w:lineRule="auto"/>
        <w:ind w:firstLine="0"/>
        <w:rPr>
          <w:rFonts w:hint="eastAsia" w:ascii="宋体" w:hAnsi="宋体" w:eastAsia="宋体" w:cs="宋体"/>
          <w:b/>
          <w:bCs/>
          <w:color w:val="auto"/>
          <w:sz w:val="24"/>
          <w:szCs w:val="22"/>
          <w:highlight w:val="none"/>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rPr>
        <w:t>报价时视为对</w:t>
      </w: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rPr>
        <w:t>文件的完全响应，全面理解本</w:t>
      </w: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rPr>
        <w:t>文件的内容和要求，确定</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为完成本项目所需的全部费用。</w:t>
      </w:r>
    </w:p>
    <w:p w14:paraId="2D001528">
      <w:pPr>
        <w:spacing w:line="360" w:lineRule="auto"/>
        <w:ind w:firstLine="0"/>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如</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的报价明显低于成本价,涉嫌恶意竞争,扰乱市场秩序的，</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将自行承担由此而产生的任何法律责任。</w:t>
      </w:r>
      <w:r>
        <w:rPr>
          <w:rFonts w:hint="eastAsia" w:ascii="宋体" w:hAnsi="宋体" w:eastAsia="宋体" w:cs="宋体"/>
          <w:b/>
          <w:bCs/>
          <w:color w:val="auto"/>
          <w:sz w:val="24"/>
          <w:highlight w:val="none"/>
          <w:lang w:eastAsia="zh-CN"/>
        </w:rPr>
        <w:t>采购代理机构</w:t>
      </w:r>
      <w:r>
        <w:rPr>
          <w:rFonts w:hint="eastAsia" w:ascii="宋体" w:hAnsi="宋体" w:eastAsia="宋体" w:cs="宋体"/>
          <w:b/>
          <w:bCs/>
          <w:color w:val="auto"/>
          <w:sz w:val="24"/>
          <w:highlight w:val="none"/>
        </w:rPr>
        <w:t>对此不承担任何责任。</w:t>
      </w:r>
    </w:p>
    <w:p w14:paraId="4C3EF69B">
      <w:pPr>
        <w:widowControl/>
        <w:jc w:val="left"/>
        <w:rPr>
          <w:rFonts w:hint="eastAsia" w:ascii="宋体" w:hAnsi="宋体" w:eastAsia="宋体" w:cs="宋体"/>
          <w:color w:val="auto"/>
          <w:sz w:val="24"/>
          <w:szCs w:val="20"/>
          <w:highlight w:val="none"/>
        </w:rPr>
      </w:pPr>
    </w:p>
    <w:p w14:paraId="682A58E3">
      <w:pPr>
        <w:widowControl/>
        <w:jc w:val="left"/>
        <w:rPr>
          <w:rFonts w:hint="eastAsia" w:ascii="宋体" w:hAnsi="宋体" w:eastAsia="宋体" w:cs="宋体"/>
          <w:color w:val="auto"/>
          <w:sz w:val="24"/>
          <w:szCs w:val="20"/>
          <w:highlight w:val="none"/>
        </w:rPr>
      </w:pPr>
    </w:p>
    <w:p w14:paraId="6F3D7C87">
      <w:pPr>
        <w:widowControl/>
        <w:jc w:val="left"/>
        <w:rPr>
          <w:rFonts w:hint="eastAsia" w:ascii="宋体" w:hAnsi="宋体" w:eastAsia="宋体" w:cs="宋体"/>
          <w:color w:val="auto"/>
          <w:sz w:val="24"/>
          <w:szCs w:val="20"/>
          <w:highlight w:val="none"/>
        </w:rPr>
      </w:pPr>
    </w:p>
    <w:p w14:paraId="2CB1EADC">
      <w:pPr>
        <w:widowControl/>
        <w:jc w:val="left"/>
        <w:rPr>
          <w:rFonts w:hint="eastAsia" w:ascii="宋体" w:hAnsi="宋体" w:eastAsia="宋体" w:cs="宋体"/>
          <w:color w:val="auto"/>
          <w:sz w:val="24"/>
          <w:szCs w:val="20"/>
          <w:highlight w:val="none"/>
        </w:rPr>
      </w:pPr>
    </w:p>
    <w:p w14:paraId="4E381D64">
      <w:pPr>
        <w:widowControl/>
        <w:jc w:val="left"/>
        <w:rPr>
          <w:rFonts w:hint="eastAsia" w:ascii="宋体" w:hAnsi="宋体" w:eastAsia="宋体" w:cs="宋体"/>
          <w:color w:val="auto"/>
          <w:sz w:val="24"/>
          <w:szCs w:val="20"/>
          <w:highlight w:val="none"/>
        </w:rPr>
      </w:pPr>
    </w:p>
    <w:p w14:paraId="679E0A7D">
      <w:pPr>
        <w:widowControl/>
        <w:jc w:val="left"/>
        <w:rPr>
          <w:rFonts w:hint="eastAsia" w:ascii="宋体" w:hAnsi="宋体" w:eastAsia="宋体" w:cs="宋体"/>
          <w:color w:val="auto"/>
          <w:sz w:val="24"/>
          <w:szCs w:val="20"/>
          <w:highlight w:val="none"/>
        </w:rPr>
      </w:pPr>
    </w:p>
    <w:p w14:paraId="41350A9B">
      <w:pPr>
        <w:widowControl/>
        <w:jc w:val="left"/>
        <w:rPr>
          <w:rFonts w:hint="eastAsia" w:ascii="宋体" w:hAnsi="宋体" w:eastAsia="宋体" w:cs="宋体"/>
          <w:color w:val="auto"/>
          <w:sz w:val="24"/>
          <w:szCs w:val="20"/>
          <w:highlight w:val="none"/>
        </w:rPr>
      </w:pPr>
    </w:p>
    <w:p w14:paraId="79B4C429">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lang w:val="en-US" w:eastAsia="zh-CN"/>
        </w:rPr>
        <w:t>9</w:t>
      </w:r>
      <w:r>
        <w:rPr>
          <w:rFonts w:hint="eastAsia" w:ascii="宋体" w:hAnsi="宋体" w:eastAsia="宋体" w:cs="宋体"/>
          <w:color w:val="auto"/>
          <w:sz w:val="24"/>
          <w:szCs w:val="20"/>
          <w:highlight w:val="none"/>
        </w:rPr>
        <w:t xml:space="preserve"> </w:t>
      </w:r>
      <w:bookmarkEnd w:id="617"/>
      <w:bookmarkEnd w:id="618"/>
      <w:bookmarkEnd w:id="619"/>
      <w:bookmarkEnd w:id="620"/>
      <w:bookmarkEnd w:id="621"/>
      <w:bookmarkEnd w:id="622"/>
      <w:bookmarkEnd w:id="623"/>
      <w:bookmarkEnd w:id="624"/>
      <w:bookmarkEnd w:id="625"/>
      <w:bookmarkEnd w:id="626"/>
      <w:bookmarkEnd w:id="627"/>
      <w:bookmarkEnd w:id="628"/>
      <w:bookmarkEnd w:id="629"/>
      <w:bookmarkStart w:id="630" w:name="_Toc127151562"/>
      <w:bookmarkStart w:id="631" w:name="_Toc305158830"/>
      <w:bookmarkStart w:id="632" w:name="_Toc226337258"/>
      <w:bookmarkStart w:id="633" w:name="_Toc142311062"/>
      <w:bookmarkStart w:id="634" w:name="_Toc150774765"/>
      <w:bookmarkStart w:id="635" w:name="_Toc195842927"/>
      <w:bookmarkStart w:id="636" w:name="_Toc305158904"/>
      <w:bookmarkStart w:id="637" w:name="_Toc226965752"/>
      <w:bookmarkStart w:id="638" w:name="_Toc226309806"/>
      <w:bookmarkStart w:id="639" w:name="_Toc264969252"/>
      <w:bookmarkStart w:id="640" w:name="_Toc226965835"/>
      <w:bookmarkStart w:id="641" w:name="_Toc265228400"/>
      <w:bookmarkStart w:id="642" w:name="_Toc150480798"/>
      <w:bookmarkStart w:id="643" w:name="_Toc150480797"/>
      <w:bookmarkStart w:id="644" w:name="_Toc195842926"/>
      <w:bookmarkStart w:id="645" w:name="_Toc265228399"/>
      <w:bookmarkStart w:id="646" w:name="_Toc226337257"/>
      <w:bookmarkStart w:id="647" w:name="_Toc226965834"/>
      <w:bookmarkStart w:id="648" w:name="_Toc226965751"/>
      <w:bookmarkStart w:id="649" w:name="_Toc127151561"/>
      <w:bookmarkStart w:id="650" w:name="_Toc226309805"/>
      <w:bookmarkStart w:id="651" w:name="_Toc150774764"/>
      <w:bookmarkStart w:id="652" w:name="_Toc264969251"/>
      <w:bookmarkStart w:id="653" w:name="_Toc305158829"/>
      <w:bookmarkStart w:id="654" w:name="_Toc142311061"/>
      <w:bookmarkStart w:id="655" w:name="_Toc305158903"/>
      <w:r>
        <w:rPr>
          <w:rFonts w:hint="eastAsia" w:ascii="宋体" w:hAnsi="宋体" w:eastAsia="宋体" w:cs="宋体"/>
          <w:color w:val="auto"/>
          <w:sz w:val="24"/>
          <w:szCs w:val="20"/>
          <w:highlight w:val="none"/>
        </w:rPr>
        <w:t>合同条款偏离表</w:t>
      </w:r>
      <w:bookmarkEnd w:id="630"/>
      <w:bookmarkEnd w:id="631"/>
      <w:bookmarkEnd w:id="632"/>
      <w:bookmarkEnd w:id="633"/>
      <w:bookmarkEnd w:id="634"/>
      <w:bookmarkEnd w:id="635"/>
      <w:bookmarkEnd w:id="636"/>
      <w:bookmarkEnd w:id="637"/>
      <w:bookmarkEnd w:id="638"/>
      <w:bookmarkEnd w:id="639"/>
      <w:bookmarkEnd w:id="640"/>
      <w:bookmarkEnd w:id="641"/>
      <w:bookmarkEnd w:id="642"/>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highlight w:val="none"/>
        </w:rPr>
        <w:t>实质性格式</w:t>
      </w:r>
      <w:r>
        <w:rPr>
          <w:rFonts w:hint="eastAsia" w:ascii="宋体" w:hAnsi="宋体" w:eastAsia="宋体" w:cs="宋体"/>
          <w:color w:val="auto"/>
          <w:sz w:val="24"/>
          <w:highlight w:val="none"/>
          <w:lang w:eastAsia="zh-CN"/>
        </w:rPr>
        <w:t>）</w:t>
      </w:r>
    </w:p>
    <w:p w14:paraId="6F918469">
      <w:pPr>
        <w:spacing w:line="360" w:lineRule="auto"/>
        <w:rPr>
          <w:rFonts w:hint="eastAsia" w:ascii="宋体" w:hAnsi="宋体" w:eastAsia="宋体" w:cs="宋体"/>
          <w:color w:val="auto"/>
          <w:sz w:val="24"/>
          <w:szCs w:val="20"/>
          <w:highlight w:val="none"/>
        </w:rPr>
      </w:pPr>
    </w:p>
    <w:p w14:paraId="7426D0A8">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合同条款偏离表</w:t>
      </w:r>
    </w:p>
    <w:p w14:paraId="79DE3908">
      <w:pPr>
        <w:spacing w:line="360" w:lineRule="auto"/>
        <w:rPr>
          <w:rFonts w:hint="eastAsia" w:ascii="宋体" w:hAnsi="宋体" w:eastAsia="宋体" w:cs="宋体"/>
          <w:color w:val="auto"/>
          <w:sz w:val="24"/>
          <w:szCs w:val="20"/>
          <w:highlight w:val="none"/>
        </w:rPr>
      </w:pPr>
    </w:p>
    <w:p w14:paraId="4BDCD2FA">
      <w:pPr>
        <w:tabs>
          <w:tab w:val="left" w:pos="1800"/>
          <w:tab w:val="left" w:pos="5580"/>
        </w:tabs>
        <w:spacing w:line="360" w:lineRule="auto"/>
        <w:ind w:firstLine="24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项目编号/包号：</w:t>
      </w:r>
      <w:r>
        <w:rPr>
          <w:rFonts w:hint="eastAsia" w:ascii="宋体" w:hAnsi="宋体" w:cs="宋体"/>
          <w:color w:val="auto"/>
          <w:sz w:val="24"/>
          <w:szCs w:val="20"/>
          <w:highlight w:val="none"/>
          <w:u w:val="single"/>
          <w:lang w:eastAsia="zh-CN"/>
        </w:rPr>
        <w:t>JSZC-320404004-CZZY-C2026-0028</w:t>
      </w:r>
      <w:r>
        <w:rPr>
          <w:rFonts w:hint="eastAsia" w:ascii="宋体" w:hAnsi="宋体" w:eastAsia="宋体" w:cs="宋体"/>
          <w:color w:val="auto"/>
          <w:sz w:val="24"/>
          <w:highlight w:val="none"/>
        </w:rPr>
        <w:t xml:space="preserve">     </w:t>
      </w:r>
    </w:p>
    <w:p w14:paraId="1BA26760">
      <w:pPr>
        <w:tabs>
          <w:tab w:val="left" w:pos="1800"/>
          <w:tab w:val="left" w:pos="5580"/>
        </w:tabs>
        <w:spacing w:line="360" w:lineRule="auto"/>
        <w:ind w:firstLine="24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cs="宋体"/>
          <w:color w:val="auto"/>
          <w:sz w:val="24"/>
          <w:szCs w:val="20"/>
          <w:highlight w:val="none"/>
          <w:u w:val="single"/>
          <w:lang w:eastAsia="zh-CN"/>
        </w:rPr>
        <w:t>白荡河周边支浜水生态修复项目</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098"/>
        <w:gridCol w:w="1112"/>
      </w:tblGrid>
      <w:tr w14:paraId="3A362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4" w:hRule="atLeast"/>
          <w:jc w:val="center"/>
        </w:trPr>
        <w:tc>
          <w:tcPr>
            <w:tcW w:w="9288" w:type="dxa"/>
            <w:gridSpan w:val="6"/>
            <w:noWrap w:val="0"/>
            <w:vAlign w:val="center"/>
          </w:tcPr>
          <w:p w14:paraId="738526A6">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对本项目合同条款的偏离情况（请进行勾选）：</w:t>
            </w:r>
          </w:p>
          <w:p w14:paraId="5013CA22">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□无偏离</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如无偏离，仅勾选无偏离即可</w:t>
            </w:r>
            <w:r>
              <w:rPr>
                <w:rFonts w:hint="eastAsia" w:ascii="宋体" w:hAnsi="宋体" w:eastAsia="宋体" w:cs="宋体"/>
                <w:color w:val="auto"/>
                <w:sz w:val="24"/>
                <w:highlight w:val="none"/>
              </w:rPr>
              <w:t>）</w:t>
            </w:r>
          </w:p>
          <w:p w14:paraId="133423CF">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□有偏离</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如有负偏离，</w:t>
            </w:r>
            <w:r>
              <w:rPr>
                <w:rFonts w:hint="eastAsia" w:ascii="宋体" w:hAnsi="宋体" w:eastAsia="宋体" w:cs="宋体"/>
                <w:color w:val="auto"/>
                <w:sz w:val="24"/>
                <w:highlight w:val="none"/>
              </w:rPr>
              <w:t>则须在本表中对负偏离项逐一列明）</w:t>
            </w:r>
          </w:p>
        </w:tc>
      </w:tr>
      <w:tr w14:paraId="6006C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4" w:hRule="atLeast"/>
          <w:jc w:val="center"/>
        </w:trPr>
        <w:tc>
          <w:tcPr>
            <w:tcW w:w="827" w:type="dxa"/>
            <w:noWrap w:val="0"/>
            <w:vAlign w:val="center"/>
          </w:tcPr>
          <w:p w14:paraId="7044A5A6">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90" w:type="dxa"/>
            <w:noWrap w:val="0"/>
            <w:vAlign w:val="center"/>
          </w:tcPr>
          <w:p w14:paraId="53697833">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磋商文件</w:t>
            </w:r>
            <w:r>
              <w:rPr>
                <w:rFonts w:hint="eastAsia" w:ascii="宋体" w:hAnsi="宋体" w:eastAsia="宋体" w:cs="宋体"/>
                <w:color w:val="auto"/>
                <w:sz w:val="24"/>
                <w:highlight w:val="none"/>
              </w:rPr>
              <w:t>条目号（页码）</w:t>
            </w:r>
          </w:p>
        </w:tc>
        <w:tc>
          <w:tcPr>
            <w:tcW w:w="1980" w:type="dxa"/>
            <w:noWrap w:val="0"/>
            <w:vAlign w:val="center"/>
          </w:tcPr>
          <w:p w14:paraId="7495C92B">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磋商文件</w:t>
            </w:r>
            <w:r>
              <w:rPr>
                <w:rFonts w:hint="eastAsia" w:ascii="宋体" w:hAnsi="宋体" w:eastAsia="宋体" w:cs="宋体"/>
                <w:color w:val="auto"/>
                <w:sz w:val="24"/>
                <w:highlight w:val="none"/>
              </w:rPr>
              <w:t>要求</w:t>
            </w:r>
          </w:p>
        </w:tc>
        <w:tc>
          <w:tcPr>
            <w:tcW w:w="1981" w:type="dxa"/>
            <w:noWrap w:val="0"/>
            <w:vAlign w:val="center"/>
          </w:tcPr>
          <w:p w14:paraId="75757AB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响应文件内容</w:t>
            </w:r>
          </w:p>
        </w:tc>
        <w:tc>
          <w:tcPr>
            <w:tcW w:w="2098" w:type="dxa"/>
            <w:noWrap w:val="0"/>
            <w:vAlign w:val="center"/>
          </w:tcPr>
          <w:p w14:paraId="3F6940B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p w14:paraId="7CBFCD9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（据实填写）</w:t>
            </w:r>
          </w:p>
        </w:tc>
        <w:tc>
          <w:tcPr>
            <w:tcW w:w="1112" w:type="dxa"/>
            <w:noWrap w:val="0"/>
            <w:vAlign w:val="center"/>
          </w:tcPr>
          <w:p w14:paraId="1207174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14:paraId="51E75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54ADC859">
            <w:pPr>
              <w:jc w:val="center"/>
              <w:rPr>
                <w:rFonts w:hint="eastAsia" w:ascii="宋体" w:hAnsi="宋体" w:eastAsia="宋体" w:cs="宋体"/>
                <w:color w:val="auto"/>
                <w:sz w:val="24"/>
                <w:highlight w:val="none"/>
              </w:rPr>
            </w:pPr>
          </w:p>
        </w:tc>
        <w:tc>
          <w:tcPr>
            <w:tcW w:w="1290" w:type="dxa"/>
            <w:noWrap w:val="0"/>
            <w:vAlign w:val="center"/>
          </w:tcPr>
          <w:p w14:paraId="538D39B3">
            <w:pPr>
              <w:jc w:val="center"/>
              <w:rPr>
                <w:rFonts w:hint="eastAsia" w:ascii="宋体" w:hAnsi="宋体" w:eastAsia="宋体" w:cs="宋体"/>
                <w:color w:val="auto"/>
                <w:sz w:val="24"/>
                <w:highlight w:val="none"/>
              </w:rPr>
            </w:pPr>
          </w:p>
        </w:tc>
        <w:tc>
          <w:tcPr>
            <w:tcW w:w="1980" w:type="dxa"/>
            <w:noWrap w:val="0"/>
            <w:vAlign w:val="center"/>
          </w:tcPr>
          <w:p w14:paraId="0491DCD0">
            <w:pPr>
              <w:jc w:val="center"/>
              <w:rPr>
                <w:rFonts w:hint="eastAsia" w:ascii="宋体" w:hAnsi="宋体" w:eastAsia="宋体" w:cs="宋体"/>
                <w:color w:val="auto"/>
                <w:sz w:val="24"/>
                <w:highlight w:val="none"/>
              </w:rPr>
            </w:pPr>
          </w:p>
        </w:tc>
        <w:tc>
          <w:tcPr>
            <w:tcW w:w="1981" w:type="dxa"/>
            <w:noWrap w:val="0"/>
            <w:vAlign w:val="center"/>
          </w:tcPr>
          <w:p w14:paraId="6E09601B">
            <w:pPr>
              <w:jc w:val="center"/>
              <w:rPr>
                <w:rFonts w:hint="eastAsia" w:ascii="宋体" w:hAnsi="宋体" w:eastAsia="宋体" w:cs="宋体"/>
                <w:color w:val="auto"/>
                <w:sz w:val="24"/>
                <w:highlight w:val="none"/>
              </w:rPr>
            </w:pPr>
          </w:p>
        </w:tc>
        <w:tc>
          <w:tcPr>
            <w:tcW w:w="2098" w:type="dxa"/>
            <w:noWrap w:val="0"/>
            <w:vAlign w:val="center"/>
          </w:tcPr>
          <w:p w14:paraId="49A45A14">
            <w:pPr>
              <w:jc w:val="center"/>
              <w:rPr>
                <w:rFonts w:hint="eastAsia" w:ascii="宋体" w:hAnsi="宋体" w:eastAsia="宋体" w:cs="宋体"/>
                <w:color w:val="auto"/>
                <w:sz w:val="24"/>
                <w:highlight w:val="none"/>
              </w:rPr>
            </w:pPr>
          </w:p>
        </w:tc>
        <w:tc>
          <w:tcPr>
            <w:tcW w:w="1112" w:type="dxa"/>
            <w:noWrap w:val="0"/>
            <w:vAlign w:val="center"/>
          </w:tcPr>
          <w:p w14:paraId="44356E2D">
            <w:pPr>
              <w:jc w:val="center"/>
              <w:rPr>
                <w:rFonts w:hint="eastAsia" w:ascii="宋体" w:hAnsi="宋体" w:eastAsia="宋体" w:cs="宋体"/>
                <w:color w:val="auto"/>
                <w:sz w:val="24"/>
                <w:highlight w:val="none"/>
              </w:rPr>
            </w:pPr>
          </w:p>
        </w:tc>
      </w:tr>
      <w:tr w14:paraId="71349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74EDDA3C">
            <w:pPr>
              <w:jc w:val="center"/>
              <w:rPr>
                <w:rFonts w:hint="eastAsia" w:ascii="宋体" w:hAnsi="宋体" w:eastAsia="宋体" w:cs="宋体"/>
                <w:color w:val="auto"/>
                <w:sz w:val="24"/>
                <w:highlight w:val="none"/>
              </w:rPr>
            </w:pPr>
          </w:p>
        </w:tc>
        <w:tc>
          <w:tcPr>
            <w:tcW w:w="1290" w:type="dxa"/>
            <w:noWrap w:val="0"/>
            <w:vAlign w:val="center"/>
          </w:tcPr>
          <w:p w14:paraId="22D61354">
            <w:pPr>
              <w:jc w:val="center"/>
              <w:rPr>
                <w:rFonts w:hint="eastAsia" w:ascii="宋体" w:hAnsi="宋体" w:eastAsia="宋体" w:cs="宋体"/>
                <w:color w:val="auto"/>
                <w:sz w:val="24"/>
                <w:highlight w:val="none"/>
              </w:rPr>
            </w:pPr>
          </w:p>
        </w:tc>
        <w:tc>
          <w:tcPr>
            <w:tcW w:w="1980" w:type="dxa"/>
            <w:noWrap w:val="0"/>
            <w:vAlign w:val="center"/>
          </w:tcPr>
          <w:p w14:paraId="2375335B">
            <w:pPr>
              <w:jc w:val="center"/>
              <w:rPr>
                <w:rFonts w:hint="eastAsia" w:ascii="宋体" w:hAnsi="宋体" w:eastAsia="宋体" w:cs="宋体"/>
                <w:color w:val="auto"/>
                <w:sz w:val="24"/>
                <w:highlight w:val="none"/>
              </w:rPr>
            </w:pPr>
          </w:p>
        </w:tc>
        <w:tc>
          <w:tcPr>
            <w:tcW w:w="1981" w:type="dxa"/>
            <w:noWrap w:val="0"/>
            <w:vAlign w:val="center"/>
          </w:tcPr>
          <w:p w14:paraId="7BEB2D6C">
            <w:pPr>
              <w:jc w:val="center"/>
              <w:rPr>
                <w:rFonts w:hint="eastAsia" w:ascii="宋体" w:hAnsi="宋体" w:eastAsia="宋体" w:cs="宋体"/>
                <w:color w:val="auto"/>
                <w:sz w:val="24"/>
                <w:highlight w:val="none"/>
              </w:rPr>
            </w:pPr>
          </w:p>
        </w:tc>
        <w:tc>
          <w:tcPr>
            <w:tcW w:w="2098" w:type="dxa"/>
            <w:noWrap w:val="0"/>
            <w:vAlign w:val="center"/>
          </w:tcPr>
          <w:p w14:paraId="6620EF21">
            <w:pPr>
              <w:jc w:val="center"/>
              <w:rPr>
                <w:rFonts w:hint="eastAsia" w:ascii="宋体" w:hAnsi="宋体" w:eastAsia="宋体" w:cs="宋体"/>
                <w:color w:val="auto"/>
                <w:sz w:val="24"/>
                <w:highlight w:val="none"/>
              </w:rPr>
            </w:pPr>
          </w:p>
        </w:tc>
        <w:tc>
          <w:tcPr>
            <w:tcW w:w="1112" w:type="dxa"/>
            <w:noWrap w:val="0"/>
            <w:vAlign w:val="center"/>
          </w:tcPr>
          <w:p w14:paraId="133EABA3">
            <w:pPr>
              <w:jc w:val="center"/>
              <w:rPr>
                <w:rFonts w:hint="eastAsia" w:ascii="宋体" w:hAnsi="宋体" w:eastAsia="宋体" w:cs="宋体"/>
                <w:color w:val="auto"/>
                <w:sz w:val="24"/>
                <w:highlight w:val="none"/>
              </w:rPr>
            </w:pPr>
          </w:p>
        </w:tc>
      </w:tr>
      <w:tr w14:paraId="29300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43A096C5">
            <w:pPr>
              <w:jc w:val="center"/>
              <w:rPr>
                <w:rFonts w:hint="eastAsia" w:ascii="宋体" w:hAnsi="宋体" w:eastAsia="宋体" w:cs="宋体"/>
                <w:color w:val="auto"/>
                <w:sz w:val="24"/>
                <w:highlight w:val="none"/>
              </w:rPr>
            </w:pPr>
          </w:p>
        </w:tc>
        <w:tc>
          <w:tcPr>
            <w:tcW w:w="1290" w:type="dxa"/>
            <w:noWrap w:val="0"/>
            <w:vAlign w:val="center"/>
          </w:tcPr>
          <w:p w14:paraId="4821C035">
            <w:pPr>
              <w:jc w:val="center"/>
              <w:rPr>
                <w:rFonts w:hint="eastAsia" w:ascii="宋体" w:hAnsi="宋体" w:eastAsia="宋体" w:cs="宋体"/>
                <w:color w:val="auto"/>
                <w:sz w:val="24"/>
                <w:highlight w:val="none"/>
              </w:rPr>
            </w:pPr>
          </w:p>
        </w:tc>
        <w:tc>
          <w:tcPr>
            <w:tcW w:w="1980" w:type="dxa"/>
            <w:noWrap w:val="0"/>
            <w:vAlign w:val="center"/>
          </w:tcPr>
          <w:p w14:paraId="541D1FFA">
            <w:pPr>
              <w:jc w:val="center"/>
              <w:rPr>
                <w:rFonts w:hint="eastAsia" w:ascii="宋体" w:hAnsi="宋体" w:eastAsia="宋体" w:cs="宋体"/>
                <w:color w:val="auto"/>
                <w:sz w:val="24"/>
                <w:highlight w:val="none"/>
              </w:rPr>
            </w:pPr>
          </w:p>
        </w:tc>
        <w:tc>
          <w:tcPr>
            <w:tcW w:w="1981" w:type="dxa"/>
            <w:noWrap w:val="0"/>
            <w:vAlign w:val="center"/>
          </w:tcPr>
          <w:p w14:paraId="4367B48C">
            <w:pPr>
              <w:jc w:val="center"/>
              <w:rPr>
                <w:rFonts w:hint="eastAsia" w:ascii="宋体" w:hAnsi="宋体" w:eastAsia="宋体" w:cs="宋体"/>
                <w:color w:val="auto"/>
                <w:sz w:val="24"/>
                <w:highlight w:val="none"/>
              </w:rPr>
            </w:pPr>
          </w:p>
        </w:tc>
        <w:tc>
          <w:tcPr>
            <w:tcW w:w="2098" w:type="dxa"/>
            <w:noWrap w:val="0"/>
            <w:vAlign w:val="center"/>
          </w:tcPr>
          <w:p w14:paraId="51A3AB1D">
            <w:pPr>
              <w:jc w:val="center"/>
              <w:rPr>
                <w:rFonts w:hint="eastAsia" w:ascii="宋体" w:hAnsi="宋体" w:eastAsia="宋体" w:cs="宋体"/>
                <w:color w:val="auto"/>
                <w:sz w:val="24"/>
                <w:highlight w:val="none"/>
              </w:rPr>
            </w:pPr>
          </w:p>
        </w:tc>
        <w:tc>
          <w:tcPr>
            <w:tcW w:w="1112" w:type="dxa"/>
            <w:noWrap w:val="0"/>
            <w:vAlign w:val="center"/>
          </w:tcPr>
          <w:p w14:paraId="66B202DA">
            <w:pPr>
              <w:jc w:val="center"/>
              <w:rPr>
                <w:rFonts w:hint="eastAsia" w:ascii="宋体" w:hAnsi="宋体" w:eastAsia="宋体" w:cs="宋体"/>
                <w:color w:val="auto"/>
                <w:sz w:val="24"/>
                <w:highlight w:val="none"/>
              </w:rPr>
            </w:pPr>
          </w:p>
        </w:tc>
      </w:tr>
      <w:tr w14:paraId="22B75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264EC84C">
            <w:pPr>
              <w:jc w:val="center"/>
              <w:rPr>
                <w:rFonts w:hint="eastAsia" w:ascii="宋体" w:hAnsi="宋体" w:eastAsia="宋体" w:cs="宋体"/>
                <w:color w:val="auto"/>
                <w:sz w:val="24"/>
                <w:highlight w:val="none"/>
              </w:rPr>
            </w:pPr>
          </w:p>
        </w:tc>
        <w:tc>
          <w:tcPr>
            <w:tcW w:w="1290" w:type="dxa"/>
            <w:noWrap w:val="0"/>
            <w:vAlign w:val="center"/>
          </w:tcPr>
          <w:p w14:paraId="15444CB3">
            <w:pPr>
              <w:jc w:val="center"/>
              <w:rPr>
                <w:rFonts w:hint="eastAsia" w:ascii="宋体" w:hAnsi="宋体" w:eastAsia="宋体" w:cs="宋体"/>
                <w:color w:val="auto"/>
                <w:sz w:val="24"/>
                <w:highlight w:val="none"/>
              </w:rPr>
            </w:pPr>
          </w:p>
        </w:tc>
        <w:tc>
          <w:tcPr>
            <w:tcW w:w="1980" w:type="dxa"/>
            <w:noWrap w:val="0"/>
            <w:vAlign w:val="center"/>
          </w:tcPr>
          <w:p w14:paraId="7385125E">
            <w:pPr>
              <w:jc w:val="center"/>
              <w:rPr>
                <w:rFonts w:hint="eastAsia" w:ascii="宋体" w:hAnsi="宋体" w:eastAsia="宋体" w:cs="宋体"/>
                <w:color w:val="auto"/>
                <w:sz w:val="24"/>
                <w:highlight w:val="none"/>
              </w:rPr>
            </w:pPr>
          </w:p>
        </w:tc>
        <w:tc>
          <w:tcPr>
            <w:tcW w:w="1981" w:type="dxa"/>
            <w:noWrap w:val="0"/>
            <w:vAlign w:val="center"/>
          </w:tcPr>
          <w:p w14:paraId="381FD178">
            <w:pPr>
              <w:jc w:val="center"/>
              <w:rPr>
                <w:rFonts w:hint="eastAsia" w:ascii="宋体" w:hAnsi="宋体" w:eastAsia="宋体" w:cs="宋体"/>
                <w:color w:val="auto"/>
                <w:sz w:val="24"/>
                <w:highlight w:val="none"/>
              </w:rPr>
            </w:pPr>
          </w:p>
        </w:tc>
        <w:tc>
          <w:tcPr>
            <w:tcW w:w="2098" w:type="dxa"/>
            <w:noWrap w:val="0"/>
            <w:vAlign w:val="center"/>
          </w:tcPr>
          <w:p w14:paraId="4FBED5D7">
            <w:pPr>
              <w:jc w:val="center"/>
              <w:rPr>
                <w:rFonts w:hint="eastAsia" w:ascii="宋体" w:hAnsi="宋体" w:eastAsia="宋体" w:cs="宋体"/>
                <w:color w:val="auto"/>
                <w:sz w:val="24"/>
                <w:highlight w:val="none"/>
              </w:rPr>
            </w:pPr>
          </w:p>
        </w:tc>
        <w:tc>
          <w:tcPr>
            <w:tcW w:w="1112" w:type="dxa"/>
            <w:noWrap w:val="0"/>
            <w:vAlign w:val="center"/>
          </w:tcPr>
          <w:p w14:paraId="74DDAB14">
            <w:pPr>
              <w:jc w:val="center"/>
              <w:rPr>
                <w:rFonts w:hint="eastAsia" w:ascii="宋体" w:hAnsi="宋体" w:eastAsia="宋体" w:cs="宋体"/>
                <w:color w:val="auto"/>
                <w:sz w:val="24"/>
                <w:highlight w:val="none"/>
              </w:rPr>
            </w:pPr>
          </w:p>
        </w:tc>
      </w:tr>
    </w:tbl>
    <w:p w14:paraId="619A9D52">
      <w:pPr>
        <w:tabs>
          <w:tab w:val="left" w:pos="1800"/>
          <w:tab w:val="left" w:pos="5580"/>
        </w:tabs>
        <w:jc w:val="left"/>
        <w:rPr>
          <w:rFonts w:hint="eastAsia" w:ascii="宋体" w:hAnsi="宋体" w:eastAsia="宋体" w:cs="宋体"/>
          <w:color w:val="auto"/>
          <w:sz w:val="24"/>
          <w:highlight w:val="none"/>
        </w:rPr>
      </w:pPr>
    </w:p>
    <w:p w14:paraId="287B7E67">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090D40D2">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 对合同条款中的所有要求，除本表所列明的所有偏离外，均视作供应商已对之理解和响应。</w:t>
      </w:r>
    </w:p>
    <w:p w14:paraId="3F17286A">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 “偏离情况”列应据实填写“无偏离”“正偏离”或“负偏离”。</w:t>
      </w:r>
    </w:p>
    <w:p w14:paraId="71EF86DA">
      <w:pPr>
        <w:spacing w:line="360" w:lineRule="auto"/>
        <w:rPr>
          <w:rFonts w:hint="eastAsia" w:ascii="宋体" w:hAnsi="宋体" w:eastAsia="宋体" w:cs="宋体"/>
          <w:color w:val="auto"/>
          <w:sz w:val="24"/>
          <w:szCs w:val="20"/>
          <w:highlight w:val="none"/>
        </w:rPr>
      </w:pPr>
    </w:p>
    <w:p w14:paraId="0BBF4407">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1B97B8FF">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    ____________</w:t>
      </w:r>
    </w:p>
    <w:p w14:paraId="2346DC0C">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1BDC472F">
      <w:pPr>
        <w:spacing w:line="360" w:lineRule="auto"/>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rPr>
        <w:t>1</w:t>
      </w:r>
      <w:r>
        <w:rPr>
          <w:rFonts w:hint="eastAsia" w:ascii="宋体" w:hAnsi="宋体" w:eastAsia="宋体" w:cs="宋体"/>
          <w:color w:val="auto"/>
          <w:sz w:val="24"/>
          <w:szCs w:val="20"/>
          <w:highlight w:val="none"/>
          <w:lang w:val="en-US" w:eastAsia="zh-CN"/>
        </w:rPr>
        <w:t>0</w:t>
      </w:r>
      <w:r>
        <w:rPr>
          <w:rFonts w:hint="eastAsia" w:ascii="宋体" w:hAnsi="宋体" w:eastAsia="宋体" w:cs="宋体"/>
          <w:color w:val="auto"/>
          <w:sz w:val="24"/>
          <w:szCs w:val="20"/>
          <w:highlight w:val="none"/>
        </w:rPr>
        <w:t xml:space="preserve"> </w:t>
      </w:r>
      <w:bookmarkEnd w:id="643"/>
      <w:bookmarkEnd w:id="644"/>
      <w:bookmarkEnd w:id="645"/>
      <w:bookmarkEnd w:id="646"/>
      <w:bookmarkEnd w:id="647"/>
      <w:bookmarkEnd w:id="648"/>
      <w:bookmarkEnd w:id="649"/>
      <w:bookmarkEnd w:id="650"/>
      <w:bookmarkEnd w:id="651"/>
      <w:bookmarkEnd w:id="652"/>
      <w:bookmarkEnd w:id="653"/>
      <w:bookmarkEnd w:id="654"/>
      <w:bookmarkEnd w:id="655"/>
      <w:r>
        <w:rPr>
          <w:rFonts w:hint="eastAsia" w:ascii="宋体" w:hAnsi="宋体" w:eastAsia="宋体" w:cs="宋体"/>
          <w:color w:val="auto"/>
          <w:sz w:val="24"/>
          <w:szCs w:val="20"/>
          <w:highlight w:val="none"/>
        </w:rPr>
        <w:t>采购需求偏离表</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highlight w:val="none"/>
        </w:rPr>
        <w:t>实质性格式</w:t>
      </w:r>
      <w:r>
        <w:rPr>
          <w:rFonts w:hint="eastAsia" w:ascii="宋体" w:hAnsi="宋体" w:eastAsia="宋体" w:cs="宋体"/>
          <w:color w:val="auto"/>
          <w:sz w:val="24"/>
          <w:highlight w:val="none"/>
          <w:lang w:eastAsia="zh-CN"/>
        </w:rPr>
        <w:t>）</w:t>
      </w:r>
    </w:p>
    <w:p w14:paraId="0C1A1600">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采购需求偏离表</w:t>
      </w:r>
    </w:p>
    <w:p w14:paraId="7190C616">
      <w:pPr>
        <w:jc w:val="center"/>
        <w:rPr>
          <w:rFonts w:hint="eastAsia" w:ascii="宋体" w:hAnsi="宋体" w:eastAsia="宋体" w:cs="宋体"/>
          <w:color w:val="auto"/>
          <w:sz w:val="36"/>
          <w:szCs w:val="36"/>
          <w:highlight w:val="none"/>
        </w:rPr>
      </w:pPr>
    </w:p>
    <w:p w14:paraId="5C87CA55">
      <w:pPr>
        <w:tabs>
          <w:tab w:val="left" w:pos="1800"/>
          <w:tab w:val="left" w:pos="5580"/>
        </w:tabs>
        <w:spacing w:line="360" w:lineRule="auto"/>
        <w:ind w:firstLine="24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项目编号/包号：</w:t>
      </w:r>
      <w:r>
        <w:rPr>
          <w:rFonts w:hint="eastAsia" w:ascii="宋体" w:hAnsi="宋体" w:cs="宋体"/>
          <w:color w:val="auto"/>
          <w:sz w:val="24"/>
          <w:szCs w:val="20"/>
          <w:highlight w:val="none"/>
          <w:u w:val="single"/>
          <w:lang w:eastAsia="zh-CN"/>
        </w:rPr>
        <w:t>JSZC-320404004-CZZY-C2026-0028</w:t>
      </w:r>
      <w:r>
        <w:rPr>
          <w:rFonts w:hint="eastAsia" w:ascii="宋体" w:hAnsi="宋体" w:eastAsia="宋体" w:cs="宋体"/>
          <w:color w:val="auto"/>
          <w:sz w:val="24"/>
          <w:highlight w:val="none"/>
        </w:rPr>
        <w:t xml:space="preserve">     </w:t>
      </w:r>
    </w:p>
    <w:p w14:paraId="71428353">
      <w:pPr>
        <w:tabs>
          <w:tab w:val="left" w:pos="1800"/>
          <w:tab w:val="left" w:pos="5580"/>
        </w:tabs>
        <w:spacing w:line="360" w:lineRule="auto"/>
        <w:ind w:firstLine="240"/>
        <w:jc w:val="lef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项目名称：</w:t>
      </w:r>
      <w:r>
        <w:rPr>
          <w:rFonts w:hint="eastAsia" w:ascii="宋体" w:hAnsi="宋体" w:cs="宋体"/>
          <w:color w:val="auto"/>
          <w:sz w:val="24"/>
          <w:szCs w:val="20"/>
          <w:highlight w:val="none"/>
          <w:u w:val="single"/>
          <w:lang w:eastAsia="zh-CN"/>
        </w:rPr>
        <w:t>白荡河周边支浜水生态修复项目</w:t>
      </w:r>
    </w:p>
    <w:tbl>
      <w:tblPr>
        <w:tblStyle w:val="3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6BB9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1FB1F73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482" w:type="dxa"/>
            <w:noWrap w:val="0"/>
            <w:vAlign w:val="center"/>
          </w:tcPr>
          <w:p w14:paraId="6B36156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磋商文件条目号(页码)</w:t>
            </w:r>
          </w:p>
        </w:tc>
        <w:tc>
          <w:tcPr>
            <w:tcW w:w="2384" w:type="dxa"/>
            <w:noWrap w:val="0"/>
            <w:vAlign w:val="center"/>
          </w:tcPr>
          <w:p w14:paraId="3767594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磋商文件要求</w:t>
            </w:r>
          </w:p>
        </w:tc>
        <w:tc>
          <w:tcPr>
            <w:tcW w:w="2126" w:type="dxa"/>
            <w:noWrap w:val="0"/>
            <w:vAlign w:val="center"/>
          </w:tcPr>
          <w:p w14:paraId="67CAFF6E">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响应内容</w:t>
            </w:r>
          </w:p>
        </w:tc>
        <w:tc>
          <w:tcPr>
            <w:tcW w:w="1875" w:type="dxa"/>
            <w:noWrap w:val="0"/>
            <w:vAlign w:val="center"/>
          </w:tcPr>
          <w:p w14:paraId="2A613894">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偏离情况</w:t>
            </w:r>
          </w:p>
          <w:p w14:paraId="62886C74">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（据实填写）</w:t>
            </w:r>
          </w:p>
        </w:tc>
        <w:tc>
          <w:tcPr>
            <w:tcW w:w="1009" w:type="dxa"/>
            <w:noWrap w:val="0"/>
            <w:vAlign w:val="center"/>
          </w:tcPr>
          <w:p w14:paraId="031B140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14:paraId="0AE6D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5334F14">
            <w:pPr>
              <w:jc w:val="center"/>
              <w:rPr>
                <w:rFonts w:hint="eastAsia" w:ascii="宋体" w:hAnsi="宋体" w:eastAsia="宋体" w:cs="宋体"/>
                <w:color w:val="auto"/>
                <w:sz w:val="24"/>
                <w:highlight w:val="none"/>
              </w:rPr>
            </w:pPr>
          </w:p>
        </w:tc>
        <w:tc>
          <w:tcPr>
            <w:tcW w:w="1482" w:type="dxa"/>
            <w:noWrap w:val="0"/>
            <w:vAlign w:val="center"/>
          </w:tcPr>
          <w:p w14:paraId="0159AC08">
            <w:pPr>
              <w:jc w:val="center"/>
              <w:rPr>
                <w:rFonts w:hint="eastAsia" w:ascii="宋体" w:hAnsi="宋体" w:eastAsia="宋体" w:cs="宋体"/>
                <w:color w:val="auto"/>
                <w:sz w:val="24"/>
                <w:highlight w:val="none"/>
              </w:rPr>
            </w:pPr>
          </w:p>
        </w:tc>
        <w:tc>
          <w:tcPr>
            <w:tcW w:w="2384" w:type="dxa"/>
            <w:noWrap w:val="0"/>
            <w:vAlign w:val="center"/>
          </w:tcPr>
          <w:p w14:paraId="68265DFE">
            <w:pPr>
              <w:jc w:val="center"/>
              <w:rPr>
                <w:rFonts w:hint="eastAsia" w:ascii="宋体" w:hAnsi="宋体" w:eastAsia="宋体" w:cs="宋体"/>
                <w:color w:val="auto"/>
                <w:sz w:val="24"/>
                <w:highlight w:val="none"/>
              </w:rPr>
            </w:pPr>
          </w:p>
        </w:tc>
        <w:tc>
          <w:tcPr>
            <w:tcW w:w="2126" w:type="dxa"/>
            <w:noWrap w:val="0"/>
            <w:vAlign w:val="center"/>
          </w:tcPr>
          <w:p w14:paraId="184C7A91">
            <w:pPr>
              <w:jc w:val="center"/>
              <w:rPr>
                <w:rFonts w:hint="eastAsia" w:ascii="宋体" w:hAnsi="宋体" w:eastAsia="宋体" w:cs="宋体"/>
                <w:color w:val="auto"/>
                <w:sz w:val="24"/>
                <w:highlight w:val="none"/>
              </w:rPr>
            </w:pPr>
          </w:p>
        </w:tc>
        <w:tc>
          <w:tcPr>
            <w:tcW w:w="1875" w:type="dxa"/>
            <w:noWrap w:val="0"/>
            <w:vAlign w:val="center"/>
          </w:tcPr>
          <w:p w14:paraId="03DF195F">
            <w:pPr>
              <w:jc w:val="center"/>
              <w:rPr>
                <w:rFonts w:hint="eastAsia" w:ascii="宋体" w:hAnsi="宋体" w:eastAsia="宋体" w:cs="宋体"/>
                <w:color w:val="auto"/>
                <w:sz w:val="24"/>
                <w:highlight w:val="none"/>
              </w:rPr>
            </w:pPr>
          </w:p>
        </w:tc>
        <w:tc>
          <w:tcPr>
            <w:tcW w:w="1009" w:type="dxa"/>
            <w:noWrap w:val="0"/>
            <w:vAlign w:val="center"/>
          </w:tcPr>
          <w:p w14:paraId="246F488A">
            <w:pPr>
              <w:jc w:val="center"/>
              <w:rPr>
                <w:rFonts w:hint="eastAsia" w:ascii="宋体" w:hAnsi="宋体" w:eastAsia="宋体" w:cs="宋体"/>
                <w:color w:val="auto"/>
                <w:sz w:val="24"/>
                <w:highlight w:val="none"/>
              </w:rPr>
            </w:pPr>
          </w:p>
        </w:tc>
      </w:tr>
      <w:tr w14:paraId="432AD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FE66A50">
            <w:pPr>
              <w:jc w:val="center"/>
              <w:rPr>
                <w:rFonts w:hint="eastAsia" w:ascii="宋体" w:hAnsi="宋体" w:eastAsia="宋体" w:cs="宋体"/>
                <w:color w:val="auto"/>
                <w:sz w:val="24"/>
                <w:highlight w:val="none"/>
              </w:rPr>
            </w:pPr>
          </w:p>
        </w:tc>
        <w:tc>
          <w:tcPr>
            <w:tcW w:w="1482" w:type="dxa"/>
            <w:noWrap w:val="0"/>
            <w:vAlign w:val="center"/>
          </w:tcPr>
          <w:p w14:paraId="6651CDFB">
            <w:pPr>
              <w:jc w:val="center"/>
              <w:rPr>
                <w:rFonts w:hint="eastAsia" w:ascii="宋体" w:hAnsi="宋体" w:eastAsia="宋体" w:cs="宋体"/>
                <w:color w:val="auto"/>
                <w:sz w:val="24"/>
                <w:highlight w:val="none"/>
              </w:rPr>
            </w:pPr>
          </w:p>
        </w:tc>
        <w:tc>
          <w:tcPr>
            <w:tcW w:w="2384" w:type="dxa"/>
            <w:noWrap w:val="0"/>
            <w:vAlign w:val="center"/>
          </w:tcPr>
          <w:p w14:paraId="2729844F">
            <w:pPr>
              <w:jc w:val="center"/>
              <w:rPr>
                <w:rFonts w:hint="eastAsia" w:ascii="宋体" w:hAnsi="宋体" w:eastAsia="宋体" w:cs="宋体"/>
                <w:color w:val="auto"/>
                <w:sz w:val="24"/>
                <w:highlight w:val="none"/>
              </w:rPr>
            </w:pPr>
          </w:p>
        </w:tc>
        <w:tc>
          <w:tcPr>
            <w:tcW w:w="2126" w:type="dxa"/>
            <w:noWrap w:val="0"/>
            <w:vAlign w:val="center"/>
          </w:tcPr>
          <w:p w14:paraId="0FEF5F03">
            <w:pPr>
              <w:jc w:val="center"/>
              <w:rPr>
                <w:rFonts w:hint="eastAsia" w:ascii="宋体" w:hAnsi="宋体" w:eastAsia="宋体" w:cs="宋体"/>
                <w:color w:val="auto"/>
                <w:sz w:val="24"/>
                <w:highlight w:val="none"/>
              </w:rPr>
            </w:pPr>
          </w:p>
        </w:tc>
        <w:tc>
          <w:tcPr>
            <w:tcW w:w="1875" w:type="dxa"/>
            <w:noWrap w:val="0"/>
            <w:vAlign w:val="center"/>
          </w:tcPr>
          <w:p w14:paraId="6CB897DF">
            <w:pPr>
              <w:jc w:val="center"/>
              <w:rPr>
                <w:rFonts w:hint="eastAsia" w:ascii="宋体" w:hAnsi="宋体" w:eastAsia="宋体" w:cs="宋体"/>
                <w:color w:val="auto"/>
                <w:sz w:val="24"/>
                <w:highlight w:val="none"/>
              </w:rPr>
            </w:pPr>
          </w:p>
        </w:tc>
        <w:tc>
          <w:tcPr>
            <w:tcW w:w="1009" w:type="dxa"/>
            <w:noWrap w:val="0"/>
            <w:vAlign w:val="center"/>
          </w:tcPr>
          <w:p w14:paraId="2FEF68C5">
            <w:pPr>
              <w:jc w:val="center"/>
              <w:rPr>
                <w:rFonts w:hint="eastAsia" w:ascii="宋体" w:hAnsi="宋体" w:eastAsia="宋体" w:cs="宋体"/>
                <w:color w:val="auto"/>
                <w:sz w:val="24"/>
                <w:highlight w:val="none"/>
              </w:rPr>
            </w:pPr>
          </w:p>
        </w:tc>
      </w:tr>
      <w:tr w14:paraId="2904F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B2DF2A">
            <w:pPr>
              <w:jc w:val="center"/>
              <w:rPr>
                <w:rFonts w:hint="eastAsia" w:ascii="宋体" w:hAnsi="宋体" w:eastAsia="宋体" w:cs="宋体"/>
                <w:color w:val="auto"/>
                <w:sz w:val="24"/>
                <w:highlight w:val="none"/>
              </w:rPr>
            </w:pPr>
          </w:p>
        </w:tc>
        <w:tc>
          <w:tcPr>
            <w:tcW w:w="1482" w:type="dxa"/>
            <w:noWrap w:val="0"/>
            <w:vAlign w:val="center"/>
          </w:tcPr>
          <w:p w14:paraId="18F0D3C1">
            <w:pPr>
              <w:jc w:val="center"/>
              <w:rPr>
                <w:rFonts w:hint="eastAsia" w:ascii="宋体" w:hAnsi="宋体" w:eastAsia="宋体" w:cs="宋体"/>
                <w:color w:val="auto"/>
                <w:sz w:val="24"/>
                <w:highlight w:val="none"/>
              </w:rPr>
            </w:pPr>
          </w:p>
        </w:tc>
        <w:tc>
          <w:tcPr>
            <w:tcW w:w="2384" w:type="dxa"/>
            <w:noWrap w:val="0"/>
            <w:vAlign w:val="center"/>
          </w:tcPr>
          <w:p w14:paraId="0B4B4654">
            <w:pPr>
              <w:jc w:val="center"/>
              <w:rPr>
                <w:rFonts w:hint="eastAsia" w:ascii="宋体" w:hAnsi="宋体" w:eastAsia="宋体" w:cs="宋体"/>
                <w:color w:val="auto"/>
                <w:sz w:val="24"/>
                <w:highlight w:val="none"/>
              </w:rPr>
            </w:pPr>
          </w:p>
        </w:tc>
        <w:tc>
          <w:tcPr>
            <w:tcW w:w="2126" w:type="dxa"/>
            <w:noWrap w:val="0"/>
            <w:vAlign w:val="center"/>
          </w:tcPr>
          <w:p w14:paraId="2EC06377">
            <w:pPr>
              <w:jc w:val="center"/>
              <w:rPr>
                <w:rFonts w:hint="eastAsia" w:ascii="宋体" w:hAnsi="宋体" w:eastAsia="宋体" w:cs="宋体"/>
                <w:color w:val="auto"/>
                <w:sz w:val="24"/>
                <w:highlight w:val="none"/>
              </w:rPr>
            </w:pPr>
          </w:p>
        </w:tc>
        <w:tc>
          <w:tcPr>
            <w:tcW w:w="1875" w:type="dxa"/>
            <w:noWrap w:val="0"/>
            <w:vAlign w:val="center"/>
          </w:tcPr>
          <w:p w14:paraId="11C4A93E">
            <w:pPr>
              <w:jc w:val="center"/>
              <w:rPr>
                <w:rFonts w:hint="eastAsia" w:ascii="宋体" w:hAnsi="宋体" w:eastAsia="宋体" w:cs="宋体"/>
                <w:color w:val="auto"/>
                <w:sz w:val="24"/>
                <w:highlight w:val="none"/>
              </w:rPr>
            </w:pPr>
          </w:p>
        </w:tc>
        <w:tc>
          <w:tcPr>
            <w:tcW w:w="1009" w:type="dxa"/>
            <w:noWrap w:val="0"/>
            <w:vAlign w:val="center"/>
          </w:tcPr>
          <w:p w14:paraId="430CF937">
            <w:pPr>
              <w:jc w:val="center"/>
              <w:rPr>
                <w:rFonts w:hint="eastAsia" w:ascii="宋体" w:hAnsi="宋体" w:eastAsia="宋体" w:cs="宋体"/>
                <w:color w:val="auto"/>
                <w:sz w:val="24"/>
                <w:highlight w:val="none"/>
              </w:rPr>
            </w:pPr>
          </w:p>
        </w:tc>
      </w:tr>
      <w:tr w14:paraId="1898C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E918C92">
            <w:pPr>
              <w:jc w:val="center"/>
              <w:rPr>
                <w:rFonts w:hint="eastAsia" w:ascii="宋体" w:hAnsi="宋体" w:eastAsia="宋体" w:cs="宋体"/>
                <w:color w:val="auto"/>
                <w:sz w:val="24"/>
                <w:highlight w:val="none"/>
              </w:rPr>
            </w:pPr>
          </w:p>
        </w:tc>
        <w:tc>
          <w:tcPr>
            <w:tcW w:w="1482" w:type="dxa"/>
            <w:noWrap w:val="0"/>
            <w:vAlign w:val="center"/>
          </w:tcPr>
          <w:p w14:paraId="33D54964">
            <w:pPr>
              <w:jc w:val="center"/>
              <w:rPr>
                <w:rFonts w:hint="eastAsia" w:ascii="宋体" w:hAnsi="宋体" w:eastAsia="宋体" w:cs="宋体"/>
                <w:color w:val="auto"/>
                <w:sz w:val="24"/>
                <w:highlight w:val="none"/>
              </w:rPr>
            </w:pPr>
          </w:p>
        </w:tc>
        <w:tc>
          <w:tcPr>
            <w:tcW w:w="2384" w:type="dxa"/>
            <w:noWrap w:val="0"/>
            <w:vAlign w:val="center"/>
          </w:tcPr>
          <w:p w14:paraId="6FFD82F5">
            <w:pPr>
              <w:jc w:val="center"/>
              <w:rPr>
                <w:rFonts w:hint="eastAsia" w:ascii="宋体" w:hAnsi="宋体" w:eastAsia="宋体" w:cs="宋体"/>
                <w:color w:val="auto"/>
                <w:sz w:val="24"/>
                <w:highlight w:val="none"/>
              </w:rPr>
            </w:pPr>
          </w:p>
        </w:tc>
        <w:tc>
          <w:tcPr>
            <w:tcW w:w="2126" w:type="dxa"/>
            <w:noWrap w:val="0"/>
            <w:vAlign w:val="center"/>
          </w:tcPr>
          <w:p w14:paraId="779DCFA9">
            <w:pPr>
              <w:jc w:val="center"/>
              <w:rPr>
                <w:rFonts w:hint="eastAsia" w:ascii="宋体" w:hAnsi="宋体" w:eastAsia="宋体" w:cs="宋体"/>
                <w:color w:val="auto"/>
                <w:sz w:val="24"/>
                <w:highlight w:val="none"/>
              </w:rPr>
            </w:pPr>
          </w:p>
        </w:tc>
        <w:tc>
          <w:tcPr>
            <w:tcW w:w="1875" w:type="dxa"/>
            <w:noWrap w:val="0"/>
            <w:vAlign w:val="center"/>
          </w:tcPr>
          <w:p w14:paraId="17ED9F62">
            <w:pPr>
              <w:jc w:val="center"/>
              <w:rPr>
                <w:rFonts w:hint="eastAsia" w:ascii="宋体" w:hAnsi="宋体" w:eastAsia="宋体" w:cs="宋体"/>
                <w:color w:val="auto"/>
                <w:sz w:val="24"/>
                <w:highlight w:val="none"/>
              </w:rPr>
            </w:pPr>
          </w:p>
        </w:tc>
        <w:tc>
          <w:tcPr>
            <w:tcW w:w="1009" w:type="dxa"/>
            <w:noWrap w:val="0"/>
            <w:vAlign w:val="center"/>
          </w:tcPr>
          <w:p w14:paraId="53F873DC">
            <w:pPr>
              <w:jc w:val="center"/>
              <w:rPr>
                <w:rFonts w:hint="eastAsia" w:ascii="宋体" w:hAnsi="宋体" w:eastAsia="宋体" w:cs="宋体"/>
                <w:color w:val="auto"/>
                <w:sz w:val="24"/>
                <w:highlight w:val="none"/>
              </w:rPr>
            </w:pPr>
          </w:p>
        </w:tc>
      </w:tr>
      <w:tr w14:paraId="78517C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EED3493">
            <w:pPr>
              <w:jc w:val="center"/>
              <w:rPr>
                <w:rFonts w:hint="eastAsia" w:ascii="宋体" w:hAnsi="宋体" w:eastAsia="宋体" w:cs="宋体"/>
                <w:color w:val="auto"/>
                <w:sz w:val="24"/>
                <w:highlight w:val="none"/>
              </w:rPr>
            </w:pPr>
          </w:p>
        </w:tc>
        <w:tc>
          <w:tcPr>
            <w:tcW w:w="1482" w:type="dxa"/>
            <w:noWrap w:val="0"/>
            <w:vAlign w:val="center"/>
          </w:tcPr>
          <w:p w14:paraId="6F8143FB">
            <w:pPr>
              <w:jc w:val="center"/>
              <w:rPr>
                <w:rFonts w:hint="eastAsia" w:ascii="宋体" w:hAnsi="宋体" w:eastAsia="宋体" w:cs="宋体"/>
                <w:color w:val="auto"/>
                <w:sz w:val="24"/>
                <w:highlight w:val="none"/>
              </w:rPr>
            </w:pPr>
          </w:p>
        </w:tc>
        <w:tc>
          <w:tcPr>
            <w:tcW w:w="2384" w:type="dxa"/>
            <w:noWrap w:val="0"/>
            <w:vAlign w:val="center"/>
          </w:tcPr>
          <w:p w14:paraId="4D28BF55">
            <w:pPr>
              <w:jc w:val="center"/>
              <w:rPr>
                <w:rFonts w:hint="eastAsia" w:ascii="宋体" w:hAnsi="宋体" w:eastAsia="宋体" w:cs="宋体"/>
                <w:color w:val="auto"/>
                <w:sz w:val="24"/>
                <w:highlight w:val="none"/>
              </w:rPr>
            </w:pPr>
          </w:p>
        </w:tc>
        <w:tc>
          <w:tcPr>
            <w:tcW w:w="2126" w:type="dxa"/>
            <w:noWrap w:val="0"/>
            <w:vAlign w:val="center"/>
          </w:tcPr>
          <w:p w14:paraId="02766463">
            <w:pPr>
              <w:jc w:val="center"/>
              <w:rPr>
                <w:rFonts w:hint="eastAsia" w:ascii="宋体" w:hAnsi="宋体" w:eastAsia="宋体" w:cs="宋体"/>
                <w:color w:val="auto"/>
                <w:sz w:val="24"/>
                <w:highlight w:val="none"/>
              </w:rPr>
            </w:pPr>
          </w:p>
        </w:tc>
        <w:tc>
          <w:tcPr>
            <w:tcW w:w="1875" w:type="dxa"/>
            <w:noWrap w:val="0"/>
            <w:vAlign w:val="center"/>
          </w:tcPr>
          <w:p w14:paraId="14B2ABA7">
            <w:pPr>
              <w:jc w:val="center"/>
              <w:rPr>
                <w:rFonts w:hint="eastAsia" w:ascii="宋体" w:hAnsi="宋体" w:eastAsia="宋体" w:cs="宋体"/>
                <w:color w:val="auto"/>
                <w:sz w:val="24"/>
                <w:highlight w:val="none"/>
              </w:rPr>
            </w:pPr>
          </w:p>
        </w:tc>
        <w:tc>
          <w:tcPr>
            <w:tcW w:w="1009" w:type="dxa"/>
            <w:noWrap w:val="0"/>
            <w:vAlign w:val="center"/>
          </w:tcPr>
          <w:p w14:paraId="4A6325D1">
            <w:pPr>
              <w:jc w:val="center"/>
              <w:rPr>
                <w:rFonts w:hint="eastAsia" w:ascii="宋体" w:hAnsi="宋体" w:eastAsia="宋体" w:cs="宋体"/>
                <w:color w:val="auto"/>
                <w:sz w:val="24"/>
                <w:highlight w:val="none"/>
              </w:rPr>
            </w:pPr>
          </w:p>
        </w:tc>
      </w:tr>
    </w:tbl>
    <w:p w14:paraId="38CBE992">
      <w:pPr>
        <w:tabs>
          <w:tab w:val="left" w:pos="1800"/>
          <w:tab w:val="left" w:pos="5580"/>
        </w:tabs>
        <w:spacing w:line="360" w:lineRule="auto"/>
        <w:ind w:firstLine="360"/>
        <w:jc w:val="left"/>
        <w:rPr>
          <w:rFonts w:hint="eastAsia" w:ascii="宋体" w:hAnsi="宋体" w:eastAsia="宋体" w:cs="宋体"/>
          <w:color w:val="auto"/>
          <w:sz w:val="24"/>
          <w:highlight w:val="none"/>
          <w:u w:val="single"/>
        </w:rPr>
      </w:pPr>
    </w:p>
    <w:p w14:paraId="73F8253A">
      <w:pPr>
        <w:tabs>
          <w:tab w:val="left" w:pos="1800"/>
          <w:tab w:val="left" w:pos="5580"/>
        </w:tabs>
        <w:spacing w:line="360" w:lineRule="auto"/>
        <w:ind w:firstLine="360"/>
        <w:jc w:val="left"/>
        <w:rPr>
          <w:rFonts w:hint="eastAsia" w:ascii="宋体" w:hAnsi="宋体" w:eastAsia="宋体" w:cs="宋体"/>
          <w:color w:val="auto"/>
          <w:sz w:val="24"/>
          <w:highlight w:val="none"/>
          <w:u w:val="single"/>
        </w:rPr>
      </w:pPr>
    </w:p>
    <w:p w14:paraId="015FC056">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注：1. 对磋商文件中的所有商务、技术要求，除本表所列明的所有偏离外，均视作供应商已对之理解和响应。此表中若无任何文字说明，内容为空白，则</w:t>
      </w:r>
      <w:r>
        <w:rPr>
          <w:rFonts w:hint="eastAsia" w:ascii="宋体" w:hAnsi="宋体" w:eastAsia="宋体" w:cs="宋体"/>
          <w:b/>
          <w:color w:val="auto"/>
          <w:sz w:val="24"/>
          <w:highlight w:val="none"/>
        </w:rPr>
        <w:t>响应无效</w:t>
      </w:r>
      <w:r>
        <w:rPr>
          <w:rFonts w:hint="eastAsia" w:ascii="宋体" w:hAnsi="宋体" w:eastAsia="宋体" w:cs="宋体"/>
          <w:color w:val="auto"/>
          <w:sz w:val="24"/>
          <w:highlight w:val="none"/>
        </w:rPr>
        <w:t>。</w:t>
      </w:r>
    </w:p>
    <w:p w14:paraId="0A6AC597">
      <w:pPr>
        <w:tabs>
          <w:tab w:val="left" w:pos="1800"/>
          <w:tab w:val="left" w:pos="5580"/>
        </w:tabs>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2.“偏离情况”列应据实填写“无偏离”、“正偏离”或“负偏离”。</w:t>
      </w:r>
    </w:p>
    <w:p w14:paraId="21E45318">
      <w:pPr>
        <w:rPr>
          <w:rFonts w:hint="eastAsia" w:ascii="宋体" w:hAnsi="宋体" w:eastAsia="宋体" w:cs="宋体"/>
          <w:color w:val="auto"/>
          <w:sz w:val="24"/>
          <w:szCs w:val="20"/>
          <w:highlight w:val="none"/>
        </w:rPr>
      </w:pPr>
    </w:p>
    <w:p w14:paraId="7B01D387">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7E0D265C">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    ____________</w:t>
      </w:r>
    </w:p>
    <w:p w14:paraId="13D7023F">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39EA72CA">
      <w:pPr>
        <w:spacing w:line="240" w:lineRule="auto"/>
        <w:jc w:val="left"/>
        <w:outlineLvl w:val="9"/>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p>
    <w:p w14:paraId="166CC4D6">
      <w:pPr>
        <w:spacing w:line="360" w:lineRule="auto"/>
        <w:jc w:val="left"/>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1</w:t>
      </w:r>
      <w:r>
        <w:rPr>
          <w:rFonts w:hint="eastAsia" w:ascii="宋体" w:hAnsi="宋体" w:eastAsia="宋体" w:cs="宋体"/>
          <w:color w:val="auto"/>
          <w:sz w:val="24"/>
          <w:szCs w:val="20"/>
          <w:highlight w:val="none"/>
          <w:lang w:val="en-US" w:eastAsia="zh-CN"/>
        </w:rPr>
        <w:t>1</w:t>
      </w:r>
      <w:r>
        <w:rPr>
          <w:rFonts w:hint="eastAsia" w:ascii="宋体" w:hAnsi="宋体" w:eastAsia="宋体" w:cs="宋体"/>
          <w:color w:val="auto"/>
          <w:sz w:val="24"/>
          <w:szCs w:val="20"/>
          <w:highlight w:val="none"/>
        </w:rPr>
        <w:t xml:space="preserve"> 项目实施方案等，包括但不限于如下主题：</w:t>
      </w:r>
    </w:p>
    <w:p w14:paraId="2F997C78">
      <w:pPr>
        <w:jc w:val="both"/>
        <w:rPr>
          <w:rFonts w:hint="eastAsia" w:ascii="宋体" w:hAnsi="宋体" w:eastAsia="宋体" w:cs="宋体"/>
          <w:color w:val="auto"/>
          <w:sz w:val="24"/>
          <w:szCs w:val="24"/>
          <w:highlight w:val="none"/>
        </w:rPr>
      </w:pPr>
    </w:p>
    <w:p w14:paraId="550A331C">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详见评分标准</w:t>
      </w:r>
    </w:p>
    <w:p w14:paraId="6B186E2B">
      <w:pPr>
        <w:spacing w:line="360" w:lineRule="auto"/>
        <w:jc w:val="left"/>
        <w:outlineLvl w:val="2"/>
        <w:rPr>
          <w:rFonts w:hint="eastAsia" w:ascii="宋体" w:hAnsi="宋体" w:eastAsia="宋体" w:cs="宋体"/>
          <w:color w:val="auto"/>
          <w:sz w:val="24"/>
          <w:szCs w:val="20"/>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0"/>
          <w:highlight w:val="none"/>
          <w:lang w:val="en-US" w:eastAsia="zh-CN"/>
        </w:rPr>
        <w:t>12</w:t>
      </w:r>
      <w:r>
        <w:rPr>
          <w:rFonts w:hint="eastAsia" w:ascii="宋体" w:hAnsi="宋体" w:eastAsia="宋体" w:cs="宋体"/>
          <w:color w:val="auto"/>
          <w:sz w:val="24"/>
          <w:szCs w:val="20"/>
          <w:highlight w:val="none"/>
        </w:rPr>
        <w:t xml:space="preserve"> 参加本项目人员一览表</w:t>
      </w:r>
    </w:p>
    <w:p w14:paraId="01EEB33C">
      <w:pPr>
        <w:spacing w:line="360" w:lineRule="auto"/>
        <w:jc w:val="center"/>
        <w:rPr>
          <w:rFonts w:hint="eastAsia" w:ascii="宋体" w:hAnsi="宋体" w:eastAsia="宋体" w:cs="宋体"/>
          <w:b/>
          <w:color w:val="auto"/>
          <w:sz w:val="32"/>
          <w:szCs w:val="32"/>
          <w:highlight w:val="none"/>
        </w:rPr>
      </w:pPr>
    </w:p>
    <w:p w14:paraId="4EC49421">
      <w:pPr>
        <w:spacing w:line="360" w:lineRule="auto"/>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参加本项目人员一览表</w:t>
      </w:r>
    </w:p>
    <w:p w14:paraId="4AC5304E">
      <w:pPr>
        <w:spacing w:line="360" w:lineRule="auto"/>
        <w:rPr>
          <w:rFonts w:hint="eastAsia" w:ascii="宋体" w:hAnsi="宋体" w:eastAsia="宋体" w:cs="宋体"/>
          <w:color w:val="auto"/>
          <w:sz w:val="22"/>
          <w:highlight w:val="none"/>
        </w:rPr>
      </w:pPr>
    </w:p>
    <w:p w14:paraId="5C87C59F">
      <w:pPr>
        <w:tabs>
          <w:tab w:val="left" w:pos="1800"/>
          <w:tab w:val="left" w:pos="5580"/>
        </w:tabs>
        <w:spacing w:line="360" w:lineRule="auto"/>
        <w:ind w:firstLine="24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项目编号/包号：</w:t>
      </w:r>
      <w:r>
        <w:rPr>
          <w:rFonts w:hint="eastAsia" w:ascii="宋体" w:hAnsi="宋体" w:cs="宋体"/>
          <w:color w:val="auto"/>
          <w:sz w:val="24"/>
          <w:szCs w:val="20"/>
          <w:highlight w:val="none"/>
          <w:u w:val="single"/>
          <w:lang w:eastAsia="zh-CN"/>
        </w:rPr>
        <w:t>JSZC-320404004-CZZY-C2026-0028</w:t>
      </w:r>
      <w:r>
        <w:rPr>
          <w:rFonts w:hint="eastAsia" w:ascii="宋体" w:hAnsi="宋体" w:eastAsia="宋体" w:cs="宋体"/>
          <w:color w:val="auto"/>
          <w:sz w:val="24"/>
          <w:highlight w:val="none"/>
        </w:rPr>
        <w:t xml:space="preserve">     </w:t>
      </w:r>
    </w:p>
    <w:p w14:paraId="6590CA55">
      <w:pPr>
        <w:tabs>
          <w:tab w:val="left" w:pos="1800"/>
          <w:tab w:val="left" w:pos="5580"/>
        </w:tabs>
        <w:spacing w:line="360" w:lineRule="auto"/>
        <w:ind w:firstLine="24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cs="宋体"/>
          <w:color w:val="auto"/>
          <w:sz w:val="24"/>
          <w:szCs w:val="20"/>
          <w:highlight w:val="none"/>
          <w:u w:val="single"/>
          <w:lang w:eastAsia="zh-CN"/>
        </w:rPr>
        <w:t>白荡河周边支浜水生态修复项目</w:t>
      </w:r>
    </w:p>
    <w:tbl>
      <w:tblPr>
        <w:tblStyle w:val="32"/>
        <w:tblW w:w="100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0"/>
        <w:gridCol w:w="703"/>
        <w:gridCol w:w="945"/>
        <w:gridCol w:w="945"/>
        <w:gridCol w:w="1169"/>
        <w:gridCol w:w="721"/>
        <w:gridCol w:w="945"/>
        <w:gridCol w:w="1052"/>
        <w:gridCol w:w="970"/>
        <w:gridCol w:w="1982"/>
      </w:tblGrid>
      <w:tr w14:paraId="4E877E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0" w:type="dxa"/>
            <w:noWrap w:val="0"/>
            <w:vAlign w:val="center"/>
          </w:tcPr>
          <w:p w14:paraId="11BC16FE">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703" w:type="dxa"/>
            <w:noWrap w:val="0"/>
            <w:vAlign w:val="center"/>
          </w:tcPr>
          <w:p w14:paraId="0E9B2165">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945" w:type="dxa"/>
            <w:noWrap w:val="0"/>
            <w:vAlign w:val="center"/>
          </w:tcPr>
          <w:p w14:paraId="58E33B06">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性别</w:t>
            </w:r>
          </w:p>
        </w:tc>
        <w:tc>
          <w:tcPr>
            <w:tcW w:w="945" w:type="dxa"/>
            <w:noWrap w:val="0"/>
            <w:vAlign w:val="center"/>
          </w:tcPr>
          <w:p w14:paraId="7D2A5630">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1169" w:type="dxa"/>
            <w:noWrap w:val="0"/>
            <w:vAlign w:val="center"/>
          </w:tcPr>
          <w:p w14:paraId="46825991">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毕业学校和学历</w:t>
            </w:r>
          </w:p>
        </w:tc>
        <w:tc>
          <w:tcPr>
            <w:tcW w:w="721" w:type="dxa"/>
            <w:noWrap w:val="0"/>
            <w:vAlign w:val="center"/>
          </w:tcPr>
          <w:p w14:paraId="354B17D1">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专业</w:t>
            </w:r>
          </w:p>
        </w:tc>
        <w:tc>
          <w:tcPr>
            <w:tcW w:w="945" w:type="dxa"/>
            <w:noWrap w:val="0"/>
            <w:vAlign w:val="center"/>
          </w:tcPr>
          <w:p w14:paraId="0B0405F8">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职称</w:t>
            </w:r>
          </w:p>
        </w:tc>
        <w:tc>
          <w:tcPr>
            <w:tcW w:w="1052" w:type="dxa"/>
            <w:noWrap w:val="0"/>
            <w:vAlign w:val="center"/>
          </w:tcPr>
          <w:p w14:paraId="32505EFB">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专业培训及证书</w:t>
            </w:r>
          </w:p>
        </w:tc>
        <w:tc>
          <w:tcPr>
            <w:tcW w:w="970" w:type="dxa"/>
            <w:noWrap w:val="0"/>
            <w:vAlign w:val="center"/>
          </w:tcPr>
          <w:p w14:paraId="285BE3D1">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责任</w:t>
            </w:r>
          </w:p>
          <w:p w14:paraId="05EF1420">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或分工</w:t>
            </w:r>
          </w:p>
        </w:tc>
        <w:tc>
          <w:tcPr>
            <w:tcW w:w="1982" w:type="dxa"/>
            <w:noWrap w:val="0"/>
            <w:vAlign w:val="center"/>
          </w:tcPr>
          <w:p w14:paraId="478A38FA">
            <w:pPr>
              <w:tabs>
                <w:tab w:val="left" w:pos="9765"/>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项目经历或主要工作业绩</w:t>
            </w:r>
          </w:p>
        </w:tc>
      </w:tr>
      <w:tr w14:paraId="16528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0" w:type="dxa"/>
            <w:noWrap w:val="0"/>
            <w:vAlign w:val="top"/>
          </w:tcPr>
          <w:p w14:paraId="1CE7BF77">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03" w:type="dxa"/>
            <w:noWrap w:val="0"/>
            <w:vAlign w:val="top"/>
          </w:tcPr>
          <w:p w14:paraId="2F34B4AD">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7A798C8D">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3A090E94">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169" w:type="dxa"/>
            <w:noWrap w:val="0"/>
            <w:vAlign w:val="top"/>
          </w:tcPr>
          <w:p w14:paraId="74B570F3">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21" w:type="dxa"/>
            <w:noWrap w:val="0"/>
            <w:vAlign w:val="top"/>
          </w:tcPr>
          <w:p w14:paraId="4C127471">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5F07B9E1">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052" w:type="dxa"/>
            <w:noWrap w:val="0"/>
            <w:vAlign w:val="top"/>
          </w:tcPr>
          <w:p w14:paraId="24332195">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70" w:type="dxa"/>
            <w:noWrap w:val="0"/>
            <w:vAlign w:val="top"/>
          </w:tcPr>
          <w:p w14:paraId="2B369523">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982" w:type="dxa"/>
            <w:noWrap w:val="0"/>
            <w:vAlign w:val="top"/>
          </w:tcPr>
          <w:p w14:paraId="7BCD3C3A">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26014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0" w:type="dxa"/>
            <w:noWrap w:val="0"/>
            <w:vAlign w:val="top"/>
          </w:tcPr>
          <w:p w14:paraId="5DD22139">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03" w:type="dxa"/>
            <w:noWrap w:val="0"/>
            <w:vAlign w:val="top"/>
          </w:tcPr>
          <w:p w14:paraId="3F93BCD7">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074BD83C">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4ECA2DC0">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169" w:type="dxa"/>
            <w:noWrap w:val="0"/>
            <w:vAlign w:val="top"/>
          </w:tcPr>
          <w:p w14:paraId="07D1F33F">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21" w:type="dxa"/>
            <w:noWrap w:val="0"/>
            <w:vAlign w:val="top"/>
          </w:tcPr>
          <w:p w14:paraId="61C3BF57">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01252CA5">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052" w:type="dxa"/>
            <w:noWrap w:val="0"/>
            <w:vAlign w:val="top"/>
          </w:tcPr>
          <w:p w14:paraId="7B33E972">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70" w:type="dxa"/>
            <w:noWrap w:val="0"/>
            <w:vAlign w:val="top"/>
          </w:tcPr>
          <w:p w14:paraId="1CA90758">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982" w:type="dxa"/>
            <w:noWrap w:val="0"/>
            <w:vAlign w:val="top"/>
          </w:tcPr>
          <w:p w14:paraId="2E693503">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r w14:paraId="0FA61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0" w:type="dxa"/>
            <w:noWrap w:val="0"/>
            <w:vAlign w:val="top"/>
          </w:tcPr>
          <w:p w14:paraId="51DE15EC">
            <w:pPr>
              <w:tabs>
                <w:tab w:val="left" w:pos="9765"/>
              </w:tabs>
              <w:spacing w:line="360" w:lineRule="auto"/>
              <w:rPr>
                <w:rFonts w:hint="eastAsia" w:ascii="宋体" w:hAnsi="宋体" w:eastAsia="宋体" w:cs="宋体"/>
                <w:color w:val="auto"/>
                <w:sz w:val="24"/>
                <w:highlight w:val="none"/>
              </w:rPr>
            </w:pPr>
          </w:p>
        </w:tc>
        <w:tc>
          <w:tcPr>
            <w:tcW w:w="703" w:type="dxa"/>
            <w:noWrap w:val="0"/>
            <w:vAlign w:val="top"/>
          </w:tcPr>
          <w:p w14:paraId="57BB9387">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222D7BD2">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46B41D86">
            <w:pPr>
              <w:tabs>
                <w:tab w:val="left" w:pos="9765"/>
              </w:tabs>
              <w:spacing w:line="360" w:lineRule="auto"/>
              <w:rPr>
                <w:rFonts w:hint="eastAsia" w:ascii="宋体" w:hAnsi="宋体" w:eastAsia="宋体" w:cs="宋体"/>
                <w:color w:val="auto"/>
                <w:sz w:val="24"/>
                <w:highlight w:val="none"/>
              </w:rPr>
            </w:pPr>
          </w:p>
        </w:tc>
        <w:tc>
          <w:tcPr>
            <w:tcW w:w="1169" w:type="dxa"/>
            <w:noWrap w:val="0"/>
            <w:vAlign w:val="top"/>
          </w:tcPr>
          <w:p w14:paraId="1D84BACB">
            <w:pPr>
              <w:tabs>
                <w:tab w:val="left" w:pos="9765"/>
              </w:tabs>
              <w:spacing w:line="360" w:lineRule="auto"/>
              <w:rPr>
                <w:rFonts w:hint="eastAsia" w:ascii="宋体" w:hAnsi="宋体" w:eastAsia="宋体" w:cs="宋体"/>
                <w:color w:val="auto"/>
                <w:sz w:val="24"/>
                <w:highlight w:val="none"/>
              </w:rPr>
            </w:pPr>
          </w:p>
        </w:tc>
        <w:tc>
          <w:tcPr>
            <w:tcW w:w="721" w:type="dxa"/>
            <w:noWrap w:val="0"/>
            <w:vAlign w:val="top"/>
          </w:tcPr>
          <w:p w14:paraId="1E7820B3">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410EB265">
            <w:pPr>
              <w:tabs>
                <w:tab w:val="left" w:pos="9765"/>
              </w:tabs>
              <w:spacing w:line="360" w:lineRule="auto"/>
              <w:rPr>
                <w:rFonts w:hint="eastAsia" w:ascii="宋体" w:hAnsi="宋体" w:eastAsia="宋体" w:cs="宋体"/>
                <w:color w:val="auto"/>
                <w:sz w:val="24"/>
                <w:highlight w:val="none"/>
              </w:rPr>
            </w:pPr>
          </w:p>
        </w:tc>
        <w:tc>
          <w:tcPr>
            <w:tcW w:w="1052" w:type="dxa"/>
            <w:noWrap w:val="0"/>
            <w:vAlign w:val="top"/>
          </w:tcPr>
          <w:p w14:paraId="4EE89654">
            <w:pPr>
              <w:tabs>
                <w:tab w:val="left" w:pos="9765"/>
              </w:tabs>
              <w:spacing w:line="360" w:lineRule="auto"/>
              <w:rPr>
                <w:rFonts w:hint="eastAsia" w:ascii="宋体" w:hAnsi="宋体" w:eastAsia="宋体" w:cs="宋体"/>
                <w:color w:val="auto"/>
                <w:sz w:val="24"/>
                <w:highlight w:val="none"/>
              </w:rPr>
            </w:pPr>
          </w:p>
        </w:tc>
        <w:tc>
          <w:tcPr>
            <w:tcW w:w="970" w:type="dxa"/>
            <w:noWrap w:val="0"/>
            <w:vAlign w:val="top"/>
          </w:tcPr>
          <w:p w14:paraId="6CCC930D">
            <w:pPr>
              <w:tabs>
                <w:tab w:val="left" w:pos="9765"/>
              </w:tabs>
              <w:spacing w:line="360" w:lineRule="auto"/>
              <w:rPr>
                <w:rFonts w:hint="eastAsia" w:ascii="宋体" w:hAnsi="宋体" w:eastAsia="宋体" w:cs="宋体"/>
                <w:color w:val="auto"/>
                <w:sz w:val="24"/>
                <w:highlight w:val="none"/>
              </w:rPr>
            </w:pPr>
          </w:p>
        </w:tc>
        <w:tc>
          <w:tcPr>
            <w:tcW w:w="1982" w:type="dxa"/>
            <w:noWrap w:val="0"/>
            <w:vAlign w:val="top"/>
          </w:tcPr>
          <w:p w14:paraId="7251E5D7">
            <w:pPr>
              <w:tabs>
                <w:tab w:val="left" w:pos="9765"/>
              </w:tabs>
              <w:spacing w:line="360" w:lineRule="auto"/>
              <w:rPr>
                <w:rFonts w:hint="eastAsia" w:ascii="宋体" w:hAnsi="宋体" w:eastAsia="宋体" w:cs="宋体"/>
                <w:color w:val="auto"/>
                <w:sz w:val="24"/>
                <w:highlight w:val="none"/>
              </w:rPr>
            </w:pPr>
          </w:p>
        </w:tc>
      </w:tr>
      <w:tr w14:paraId="1222D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0" w:type="dxa"/>
            <w:noWrap w:val="0"/>
            <w:vAlign w:val="top"/>
          </w:tcPr>
          <w:p w14:paraId="5C8A77FD">
            <w:pPr>
              <w:tabs>
                <w:tab w:val="left" w:pos="9765"/>
              </w:tabs>
              <w:spacing w:line="360" w:lineRule="auto"/>
              <w:rPr>
                <w:rFonts w:hint="eastAsia" w:ascii="宋体" w:hAnsi="宋体" w:eastAsia="宋体" w:cs="宋体"/>
                <w:color w:val="auto"/>
                <w:sz w:val="24"/>
                <w:highlight w:val="none"/>
              </w:rPr>
            </w:pPr>
          </w:p>
        </w:tc>
        <w:tc>
          <w:tcPr>
            <w:tcW w:w="703" w:type="dxa"/>
            <w:noWrap w:val="0"/>
            <w:vAlign w:val="top"/>
          </w:tcPr>
          <w:p w14:paraId="5085D9B3">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3EEC5154">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3DDB07C2">
            <w:pPr>
              <w:tabs>
                <w:tab w:val="left" w:pos="9765"/>
              </w:tabs>
              <w:spacing w:line="360" w:lineRule="auto"/>
              <w:rPr>
                <w:rFonts w:hint="eastAsia" w:ascii="宋体" w:hAnsi="宋体" w:eastAsia="宋体" w:cs="宋体"/>
                <w:color w:val="auto"/>
                <w:sz w:val="24"/>
                <w:highlight w:val="none"/>
              </w:rPr>
            </w:pPr>
          </w:p>
        </w:tc>
        <w:tc>
          <w:tcPr>
            <w:tcW w:w="1169" w:type="dxa"/>
            <w:noWrap w:val="0"/>
            <w:vAlign w:val="top"/>
          </w:tcPr>
          <w:p w14:paraId="62AC0C04">
            <w:pPr>
              <w:tabs>
                <w:tab w:val="left" w:pos="9765"/>
              </w:tabs>
              <w:spacing w:line="360" w:lineRule="auto"/>
              <w:rPr>
                <w:rFonts w:hint="eastAsia" w:ascii="宋体" w:hAnsi="宋体" w:eastAsia="宋体" w:cs="宋体"/>
                <w:color w:val="auto"/>
                <w:sz w:val="24"/>
                <w:highlight w:val="none"/>
              </w:rPr>
            </w:pPr>
          </w:p>
        </w:tc>
        <w:tc>
          <w:tcPr>
            <w:tcW w:w="721" w:type="dxa"/>
            <w:noWrap w:val="0"/>
            <w:vAlign w:val="top"/>
          </w:tcPr>
          <w:p w14:paraId="4AADA85D">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6136ADD9">
            <w:pPr>
              <w:tabs>
                <w:tab w:val="left" w:pos="9765"/>
              </w:tabs>
              <w:spacing w:line="360" w:lineRule="auto"/>
              <w:rPr>
                <w:rFonts w:hint="eastAsia" w:ascii="宋体" w:hAnsi="宋体" w:eastAsia="宋体" w:cs="宋体"/>
                <w:color w:val="auto"/>
                <w:sz w:val="24"/>
                <w:highlight w:val="none"/>
              </w:rPr>
            </w:pPr>
          </w:p>
        </w:tc>
        <w:tc>
          <w:tcPr>
            <w:tcW w:w="1052" w:type="dxa"/>
            <w:noWrap w:val="0"/>
            <w:vAlign w:val="top"/>
          </w:tcPr>
          <w:p w14:paraId="0D269DEE">
            <w:pPr>
              <w:tabs>
                <w:tab w:val="left" w:pos="9765"/>
              </w:tabs>
              <w:spacing w:line="360" w:lineRule="auto"/>
              <w:rPr>
                <w:rFonts w:hint="eastAsia" w:ascii="宋体" w:hAnsi="宋体" w:eastAsia="宋体" w:cs="宋体"/>
                <w:color w:val="auto"/>
                <w:sz w:val="24"/>
                <w:highlight w:val="none"/>
              </w:rPr>
            </w:pPr>
          </w:p>
        </w:tc>
        <w:tc>
          <w:tcPr>
            <w:tcW w:w="970" w:type="dxa"/>
            <w:noWrap w:val="0"/>
            <w:vAlign w:val="top"/>
          </w:tcPr>
          <w:p w14:paraId="48489E3E">
            <w:pPr>
              <w:tabs>
                <w:tab w:val="left" w:pos="9765"/>
              </w:tabs>
              <w:spacing w:line="360" w:lineRule="auto"/>
              <w:rPr>
                <w:rFonts w:hint="eastAsia" w:ascii="宋体" w:hAnsi="宋体" w:eastAsia="宋体" w:cs="宋体"/>
                <w:color w:val="auto"/>
                <w:sz w:val="24"/>
                <w:highlight w:val="none"/>
              </w:rPr>
            </w:pPr>
          </w:p>
        </w:tc>
        <w:tc>
          <w:tcPr>
            <w:tcW w:w="1982" w:type="dxa"/>
            <w:noWrap w:val="0"/>
            <w:vAlign w:val="top"/>
          </w:tcPr>
          <w:p w14:paraId="0D4329A6">
            <w:pPr>
              <w:tabs>
                <w:tab w:val="left" w:pos="9765"/>
              </w:tabs>
              <w:spacing w:line="360" w:lineRule="auto"/>
              <w:rPr>
                <w:rFonts w:hint="eastAsia" w:ascii="宋体" w:hAnsi="宋体" w:eastAsia="宋体" w:cs="宋体"/>
                <w:color w:val="auto"/>
                <w:sz w:val="24"/>
                <w:highlight w:val="none"/>
              </w:rPr>
            </w:pPr>
          </w:p>
        </w:tc>
      </w:tr>
      <w:tr w14:paraId="1F778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0" w:type="dxa"/>
            <w:noWrap w:val="0"/>
            <w:vAlign w:val="top"/>
          </w:tcPr>
          <w:p w14:paraId="48CAAE6A">
            <w:pPr>
              <w:tabs>
                <w:tab w:val="left" w:pos="9765"/>
              </w:tabs>
              <w:spacing w:line="360" w:lineRule="auto"/>
              <w:rPr>
                <w:rFonts w:hint="eastAsia" w:ascii="宋体" w:hAnsi="宋体" w:eastAsia="宋体" w:cs="宋体"/>
                <w:color w:val="auto"/>
                <w:sz w:val="24"/>
                <w:highlight w:val="none"/>
              </w:rPr>
            </w:pPr>
          </w:p>
        </w:tc>
        <w:tc>
          <w:tcPr>
            <w:tcW w:w="703" w:type="dxa"/>
            <w:noWrap w:val="0"/>
            <w:vAlign w:val="top"/>
          </w:tcPr>
          <w:p w14:paraId="39FCEFC0">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525AF87E">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4990CE45">
            <w:pPr>
              <w:tabs>
                <w:tab w:val="left" w:pos="9765"/>
              </w:tabs>
              <w:spacing w:line="360" w:lineRule="auto"/>
              <w:rPr>
                <w:rFonts w:hint="eastAsia" w:ascii="宋体" w:hAnsi="宋体" w:eastAsia="宋体" w:cs="宋体"/>
                <w:color w:val="auto"/>
                <w:sz w:val="24"/>
                <w:highlight w:val="none"/>
              </w:rPr>
            </w:pPr>
          </w:p>
        </w:tc>
        <w:tc>
          <w:tcPr>
            <w:tcW w:w="1169" w:type="dxa"/>
            <w:noWrap w:val="0"/>
            <w:vAlign w:val="top"/>
          </w:tcPr>
          <w:p w14:paraId="2C7D74ED">
            <w:pPr>
              <w:tabs>
                <w:tab w:val="left" w:pos="9765"/>
              </w:tabs>
              <w:spacing w:line="360" w:lineRule="auto"/>
              <w:rPr>
                <w:rFonts w:hint="eastAsia" w:ascii="宋体" w:hAnsi="宋体" w:eastAsia="宋体" w:cs="宋体"/>
                <w:color w:val="auto"/>
                <w:sz w:val="24"/>
                <w:highlight w:val="none"/>
              </w:rPr>
            </w:pPr>
          </w:p>
        </w:tc>
        <w:tc>
          <w:tcPr>
            <w:tcW w:w="721" w:type="dxa"/>
            <w:noWrap w:val="0"/>
            <w:vAlign w:val="top"/>
          </w:tcPr>
          <w:p w14:paraId="040DEFD3">
            <w:pPr>
              <w:tabs>
                <w:tab w:val="left" w:pos="9765"/>
              </w:tabs>
              <w:spacing w:line="360" w:lineRule="auto"/>
              <w:rPr>
                <w:rFonts w:hint="eastAsia" w:ascii="宋体" w:hAnsi="宋体" w:eastAsia="宋体" w:cs="宋体"/>
                <w:color w:val="auto"/>
                <w:sz w:val="24"/>
                <w:highlight w:val="none"/>
              </w:rPr>
            </w:pPr>
          </w:p>
        </w:tc>
        <w:tc>
          <w:tcPr>
            <w:tcW w:w="945" w:type="dxa"/>
            <w:noWrap w:val="0"/>
            <w:vAlign w:val="top"/>
          </w:tcPr>
          <w:p w14:paraId="76820D74">
            <w:pPr>
              <w:tabs>
                <w:tab w:val="left" w:pos="9765"/>
              </w:tabs>
              <w:spacing w:line="360" w:lineRule="auto"/>
              <w:rPr>
                <w:rFonts w:hint="eastAsia" w:ascii="宋体" w:hAnsi="宋体" w:eastAsia="宋体" w:cs="宋体"/>
                <w:color w:val="auto"/>
                <w:sz w:val="24"/>
                <w:highlight w:val="none"/>
              </w:rPr>
            </w:pPr>
          </w:p>
        </w:tc>
        <w:tc>
          <w:tcPr>
            <w:tcW w:w="1052" w:type="dxa"/>
            <w:noWrap w:val="0"/>
            <w:vAlign w:val="top"/>
          </w:tcPr>
          <w:p w14:paraId="14C75173">
            <w:pPr>
              <w:tabs>
                <w:tab w:val="left" w:pos="9765"/>
              </w:tabs>
              <w:spacing w:line="360" w:lineRule="auto"/>
              <w:rPr>
                <w:rFonts w:hint="eastAsia" w:ascii="宋体" w:hAnsi="宋体" w:eastAsia="宋体" w:cs="宋体"/>
                <w:color w:val="auto"/>
                <w:sz w:val="24"/>
                <w:highlight w:val="none"/>
              </w:rPr>
            </w:pPr>
          </w:p>
        </w:tc>
        <w:tc>
          <w:tcPr>
            <w:tcW w:w="970" w:type="dxa"/>
            <w:noWrap w:val="0"/>
            <w:vAlign w:val="top"/>
          </w:tcPr>
          <w:p w14:paraId="1EABBDE0">
            <w:pPr>
              <w:tabs>
                <w:tab w:val="left" w:pos="9765"/>
              </w:tabs>
              <w:spacing w:line="360" w:lineRule="auto"/>
              <w:rPr>
                <w:rFonts w:hint="eastAsia" w:ascii="宋体" w:hAnsi="宋体" w:eastAsia="宋体" w:cs="宋体"/>
                <w:color w:val="auto"/>
                <w:sz w:val="24"/>
                <w:highlight w:val="none"/>
              </w:rPr>
            </w:pPr>
          </w:p>
        </w:tc>
        <w:tc>
          <w:tcPr>
            <w:tcW w:w="1982" w:type="dxa"/>
            <w:noWrap w:val="0"/>
            <w:vAlign w:val="top"/>
          </w:tcPr>
          <w:p w14:paraId="101465C3">
            <w:pPr>
              <w:tabs>
                <w:tab w:val="left" w:pos="9765"/>
              </w:tabs>
              <w:spacing w:line="360" w:lineRule="auto"/>
              <w:rPr>
                <w:rFonts w:hint="eastAsia" w:ascii="宋体" w:hAnsi="宋体" w:eastAsia="宋体" w:cs="宋体"/>
                <w:color w:val="auto"/>
                <w:sz w:val="24"/>
                <w:highlight w:val="none"/>
              </w:rPr>
            </w:pPr>
          </w:p>
        </w:tc>
      </w:tr>
      <w:tr w14:paraId="6C4EB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00" w:type="dxa"/>
            <w:noWrap w:val="0"/>
            <w:vAlign w:val="top"/>
          </w:tcPr>
          <w:p w14:paraId="4196FD14">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03" w:type="dxa"/>
            <w:noWrap w:val="0"/>
            <w:vAlign w:val="top"/>
          </w:tcPr>
          <w:p w14:paraId="1044C7BC">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054381AB">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4A5414A7">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169" w:type="dxa"/>
            <w:noWrap w:val="0"/>
            <w:vAlign w:val="top"/>
          </w:tcPr>
          <w:p w14:paraId="49D2E284">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721" w:type="dxa"/>
            <w:noWrap w:val="0"/>
            <w:vAlign w:val="top"/>
          </w:tcPr>
          <w:p w14:paraId="28D971E0">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45" w:type="dxa"/>
            <w:noWrap w:val="0"/>
            <w:vAlign w:val="top"/>
          </w:tcPr>
          <w:p w14:paraId="527CBD78">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052" w:type="dxa"/>
            <w:noWrap w:val="0"/>
            <w:vAlign w:val="top"/>
          </w:tcPr>
          <w:p w14:paraId="2C566223">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970" w:type="dxa"/>
            <w:noWrap w:val="0"/>
            <w:vAlign w:val="top"/>
          </w:tcPr>
          <w:p w14:paraId="35B7FD16">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c>
          <w:tcPr>
            <w:tcW w:w="1982" w:type="dxa"/>
            <w:noWrap w:val="0"/>
            <w:vAlign w:val="top"/>
          </w:tcPr>
          <w:p w14:paraId="5A611472">
            <w:pPr>
              <w:tabs>
                <w:tab w:val="left" w:pos="9765"/>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p>
        </w:tc>
      </w:tr>
    </w:tbl>
    <w:p w14:paraId="5963584A">
      <w:pPr>
        <w:tabs>
          <w:tab w:val="left" w:pos="9765"/>
        </w:tabs>
        <w:rPr>
          <w:rFonts w:hint="eastAsia" w:ascii="宋体" w:hAnsi="宋体" w:eastAsia="宋体" w:cs="宋体"/>
          <w:b/>
          <w:color w:val="auto"/>
          <w:sz w:val="24"/>
          <w:highlight w:val="none"/>
          <w:lang w:val="zh-CN"/>
        </w:rPr>
      </w:pPr>
    </w:p>
    <w:p w14:paraId="2F580823">
      <w:pPr>
        <w:spacing w:line="360" w:lineRule="auto"/>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lang w:val="en-US" w:eastAsia="zh-CN"/>
        </w:rPr>
        <w:t xml:space="preserve"> </w:t>
      </w:r>
    </w:p>
    <w:p w14:paraId="23FE3F65">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：____________</w:t>
      </w:r>
    </w:p>
    <w:p w14:paraId="6D64A908">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0B2002FD">
      <w:pPr>
        <w:spacing w:line="360" w:lineRule="auto"/>
        <w:jc w:val="left"/>
        <w:outlineLvl w:val="2"/>
        <w:rPr>
          <w:rFonts w:hint="eastAsia" w:ascii="宋体" w:hAnsi="宋体" w:eastAsia="宋体" w:cs="宋体"/>
          <w:color w:val="auto"/>
          <w:sz w:val="24"/>
          <w:szCs w:val="20"/>
          <w:highlight w:val="none"/>
        </w:rPr>
      </w:pPr>
      <w:r>
        <w:rPr>
          <w:rFonts w:hint="eastAsia" w:ascii="宋体" w:hAnsi="宋体" w:eastAsia="宋体" w:cs="宋体"/>
          <w:color w:val="auto"/>
          <w:sz w:val="22"/>
          <w:highlight w:val="none"/>
        </w:rPr>
        <w:br w:type="page" w:clear="all"/>
      </w:r>
      <w:bookmarkStart w:id="656" w:name="_Toc288738839"/>
      <w:bookmarkStart w:id="657" w:name="_Toc288738397"/>
      <w:r>
        <w:rPr>
          <w:rFonts w:hint="eastAsia" w:ascii="宋体" w:hAnsi="宋体" w:eastAsia="宋体" w:cs="宋体"/>
          <w:color w:val="auto"/>
          <w:sz w:val="24"/>
          <w:szCs w:val="20"/>
          <w:highlight w:val="none"/>
        </w:rPr>
        <w:t>1</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 xml:space="preserve"> 相关业绩案例一览表</w:t>
      </w:r>
    </w:p>
    <w:p w14:paraId="30FE82CB">
      <w:pPr>
        <w:rPr>
          <w:rFonts w:hint="eastAsia" w:ascii="宋体" w:hAnsi="宋体" w:eastAsia="宋体" w:cs="宋体"/>
          <w:color w:val="auto"/>
          <w:sz w:val="24"/>
          <w:szCs w:val="20"/>
          <w:highlight w:val="none"/>
        </w:rPr>
      </w:pPr>
    </w:p>
    <w:p w14:paraId="607635F6">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相关业绩案例一览表</w:t>
      </w:r>
      <w:bookmarkEnd w:id="656"/>
      <w:bookmarkEnd w:id="657"/>
    </w:p>
    <w:p w14:paraId="1C3A334E">
      <w:pPr>
        <w:spacing w:line="360" w:lineRule="auto"/>
        <w:jc w:val="center"/>
        <w:rPr>
          <w:rFonts w:hint="eastAsia" w:ascii="宋体" w:hAnsi="宋体" w:eastAsia="宋体" w:cs="宋体"/>
          <w:b/>
          <w:color w:val="auto"/>
          <w:sz w:val="28"/>
          <w:szCs w:val="30"/>
          <w:highlight w:val="none"/>
        </w:rPr>
      </w:pPr>
    </w:p>
    <w:p w14:paraId="3457CD05">
      <w:pPr>
        <w:tabs>
          <w:tab w:val="left" w:pos="1800"/>
          <w:tab w:val="left" w:pos="5580"/>
        </w:tabs>
        <w:spacing w:line="360" w:lineRule="auto"/>
        <w:ind w:firstLine="24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项目编号/包号：</w:t>
      </w:r>
      <w:r>
        <w:rPr>
          <w:rFonts w:hint="eastAsia" w:ascii="宋体" w:hAnsi="宋体" w:cs="宋体"/>
          <w:color w:val="auto"/>
          <w:sz w:val="24"/>
          <w:szCs w:val="20"/>
          <w:highlight w:val="none"/>
          <w:u w:val="single"/>
          <w:lang w:eastAsia="zh-CN"/>
        </w:rPr>
        <w:t>JSZC-320404004-CZZY-C2026-0028</w:t>
      </w:r>
      <w:r>
        <w:rPr>
          <w:rFonts w:hint="eastAsia" w:ascii="宋体" w:hAnsi="宋体" w:eastAsia="宋体" w:cs="宋体"/>
          <w:color w:val="auto"/>
          <w:sz w:val="24"/>
          <w:highlight w:val="none"/>
        </w:rPr>
        <w:t xml:space="preserve">     </w:t>
      </w:r>
    </w:p>
    <w:p w14:paraId="1345326C">
      <w:pPr>
        <w:tabs>
          <w:tab w:val="left" w:pos="1800"/>
          <w:tab w:val="left" w:pos="5580"/>
        </w:tabs>
        <w:spacing w:line="360" w:lineRule="auto"/>
        <w:ind w:firstLine="24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项目名称：</w:t>
      </w:r>
      <w:r>
        <w:rPr>
          <w:rFonts w:hint="eastAsia" w:ascii="宋体" w:hAnsi="宋体" w:cs="宋体"/>
          <w:color w:val="auto"/>
          <w:sz w:val="24"/>
          <w:szCs w:val="20"/>
          <w:highlight w:val="none"/>
          <w:u w:val="single"/>
          <w:lang w:eastAsia="zh-CN"/>
        </w:rPr>
        <w:t>白荡河周边支浜水生态修复项目</w:t>
      </w:r>
    </w:p>
    <w:tbl>
      <w:tblPr>
        <w:tblStyle w:val="32"/>
        <w:tblW w:w="9383" w:type="dxa"/>
        <w:jc w:val="center"/>
        <w:tblLayout w:type="fixed"/>
        <w:tblCellMar>
          <w:top w:w="0" w:type="dxa"/>
          <w:left w:w="108" w:type="dxa"/>
          <w:bottom w:w="0" w:type="dxa"/>
          <w:right w:w="108" w:type="dxa"/>
        </w:tblCellMar>
      </w:tblPr>
      <w:tblGrid>
        <w:gridCol w:w="1284"/>
        <w:gridCol w:w="1681"/>
        <w:gridCol w:w="1521"/>
        <w:gridCol w:w="1198"/>
        <w:gridCol w:w="1730"/>
        <w:gridCol w:w="1969"/>
      </w:tblGrid>
      <w:tr w14:paraId="3658EED5">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4680400C">
            <w:pPr>
              <w:tabs>
                <w:tab w:val="left" w:pos="9765"/>
              </w:tabs>
              <w:spacing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EFE21FB">
            <w:pPr>
              <w:tabs>
                <w:tab w:val="left" w:pos="9765"/>
              </w:tabs>
              <w:spacing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22126BCB">
            <w:pPr>
              <w:tabs>
                <w:tab w:val="left" w:pos="9765"/>
              </w:tabs>
              <w:spacing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F4F4144">
            <w:pPr>
              <w:tabs>
                <w:tab w:val="left" w:pos="9765"/>
              </w:tabs>
              <w:spacing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264BF473">
            <w:pPr>
              <w:tabs>
                <w:tab w:val="left" w:pos="9765"/>
              </w:tabs>
              <w:spacing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甲方单位地址</w:t>
            </w:r>
          </w:p>
        </w:tc>
        <w:tc>
          <w:tcPr>
            <w:tcW w:w="1969" w:type="dxa"/>
            <w:tcBorders>
              <w:top w:val="single" w:color="000000" w:sz="6" w:space="0"/>
              <w:left w:val="single" w:color="000000" w:sz="6" w:space="0"/>
              <w:bottom w:val="single" w:color="000000" w:sz="6" w:space="0"/>
              <w:right w:val="single" w:color="000000" w:sz="6" w:space="0"/>
            </w:tcBorders>
            <w:noWrap w:val="0"/>
            <w:vAlign w:val="center"/>
          </w:tcPr>
          <w:p w14:paraId="73415389">
            <w:pPr>
              <w:tabs>
                <w:tab w:val="left" w:pos="9765"/>
              </w:tabs>
              <w:spacing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甲方负责人联系电话</w:t>
            </w:r>
          </w:p>
        </w:tc>
      </w:tr>
      <w:tr w14:paraId="35A8333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61519F19">
            <w:pPr>
              <w:tabs>
                <w:tab w:val="left" w:pos="9765"/>
              </w:tabs>
              <w:spacing w:line="360" w:lineRule="auto"/>
              <w:jc w:val="center"/>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7B06B386">
            <w:pPr>
              <w:tabs>
                <w:tab w:val="left" w:pos="9765"/>
              </w:tabs>
              <w:spacing w:line="360" w:lineRule="auto"/>
              <w:jc w:val="center"/>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658DF89E">
            <w:pPr>
              <w:tabs>
                <w:tab w:val="left" w:pos="9765"/>
              </w:tabs>
              <w:spacing w:line="360" w:lineRule="auto"/>
              <w:jc w:val="center"/>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7C616C7A">
            <w:pPr>
              <w:tabs>
                <w:tab w:val="left" w:pos="9765"/>
              </w:tabs>
              <w:spacing w:line="360" w:lineRule="auto"/>
              <w:jc w:val="center"/>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A543AE4">
            <w:pPr>
              <w:tabs>
                <w:tab w:val="left" w:pos="9765"/>
              </w:tabs>
              <w:spacing w:line="360" w:lineRule="auto"/>
              <w:ind w:hanging="523"/>
              <w:jc w:val="center"/>
              <w:rPr>
                <w:rFonts w:hint="eastAsia" w:ascii="宋体" w:hAnsi="宋体" w:eastAsia="宋体" w:cs="宋体"/>
                <w:color w:val="auto"/>
                <w:sz w:val="24"/>
                <w:highlight w:val="none"/>
              </w:rPr>
            </w:pPr>
          </w:p>
        </w:tc>
        <w:tc>
          <w:tcPr>
            <w:tcW w:w="1969" w:type="dxa"/>
            <w:tcBorders>
              <w:top w:val="single" w:color="000000" w:sz="6" w:space="0"/>
              <w:left w:val="single" w:color="000000" w:sz="6" w:space="0"/>
              <w:bottom w:val="single" w:color="000000" w:sz="6" w:space="0"/>
              <w:right w:val="single" w:color="000000" w:sz="6" w:space="0"/>
            </w:tcBorders>
            <w:noWrap w:val="0"/>
            <w:vAlign w:val="center"/>
          </w:tcPr>
          <w:p w14:paraId="51ECBD44">
            <w:pPr>
              <w:tabs>
                <w:tab w:val="left" w:pos="9765"/>
              </w:tabs>
              <w:spacing w:line="360" w:lineRule="auto"/>
              <w:ind w:hanging="523"/>
              <w:jc w:val="center"/>
              <w:rPr>
                <w:rFonts w:hint="eastAsia" w:ascii="宋体" w:hAnsi="宋体" w:eastAsia="宋体" w:cs="宋体"/>
                <w:color w:val="auto"/>
                <w:sz w:val="24"/>
                <w:highlight w:val="none"/>
              </w:rPr>
            </w:pPr>
          </w:p>
        </w:tc>
      </w:tr>
      <w:tr w14:paraId="2568E18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0716272">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C8D63DC">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4D63676">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BE5175A">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35DB521">
            <w:pPr>
              <w:tabs>
                <w:tab w:val="left" w:pos="9765"/>
              </w:tabs>
              <w:spacing w:line="360" w:lineRule="auto"/>
              <w:rPr>
                <w:rFonts w:hint="eastAsia" w:ascii="宋体" w:hAnsi="宋体" w:eastAsia="宋体" w:cs="宋体"/>
                <w:color w:val="auto"/>
                <w:sz w:val="24"/>
                <w:highlight w:val="none"/>
              </w:rPr>
            </w:pPr>
          </w:p>
        </w:tc>
        <w:tc>
          <w:tcPr>
            <w:tcW w:w="1969" w:type="dxa"/>
            <w:tcBorders>
              <w:top w:val="single" w:color="000000" w:sz="6" w:space="0"/>
              <w:left w:val="single" w:color="000000" w:sz="6" w:space="0"/>
              <w:bottom w:val="single" w:color="000000" w:sz="6" w:space="0"/>
              <w:right w:val="single" w:color="000000" w:sz="6" w:space="0"/>
            </w:tcBorders>
            <w:noWrap w:val="0"/>
            <w:vAlign w:val="top"/>
          </w:tcPr>
          <w:p w14:paraId="4AE95089">
            <w:pPr>
              <w:tabs>
                <w:tab w:val="left" w:pos="9765"/>
              </w:tabs>
              <w:spacing w:line="360" w:lineRule="auto"/>
              <w:rPr>
                <w:rFonts w:hint="eastAsia" w:ascii="宋体" w:hAnsi="宋体" w:eastAsia="宋体" w:cs="宋体"/>
                <w:color w:val="auto"/>
                <w:sz w:val="24"/>
                <w:highlight w:val="none"/>
              </w:rPr>
            </w:pPr>
          </w:p>
        </w:tc>
      </w:tr>
      <w:tr w14:paraId="4A67268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3BE82C7">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022EE7B">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48F38D6">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A59F2D2">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7C2D041">
            <w:pPr>
              <w:tabs>
                <w:tab w:val="left" w:pos="9765"/>
              </w:tabs>
              <w:spacing w:line="360" w:lineRule="auto"/>
              <w:rPr>
                <w:rFonts w:hint="eastAsia" w:ascii="宋体" w:hAnsi="宋体" w:eastAsia="宋体" w:cs="宋体"/>
                <w:color w:val="auto"/>
                <w:sz w:val="24"/>
                <w:highlight w:val="none"/>
              </w:rPr>
            </w:pPr>
          </w:p>
        </w:tc>
        <w:tc>
          <w:tcPr>
            <w:tcW w:w="1969" w:type="dxa"/>
            <w:tcBorders>
              <w:top w:val="single" w:color="000000" w:sz="6" w:space="0"/>
              <w:left w:val="single" w:color="000000" w:sz="6" w:space="0"/>
              <w:bottom w:val="single" w:color="000000" w:sz="6" w:space="0"/>
              <w:right w:val="single" w:color="000000" w:sz="6" w:space="0"/>
            </w:tcBorders>
            <w:noWrap w:val="0"/>
            <w:vAlign w:val="top"/>
          </w:tcPr>
          <w:p w14:paraId="17ED89DA">
            <w:pPr>
              <w:tabs>
                <w:tab w:val="left" w:pos="9765"/>
              </w:tabs>
              <w:spacing w:line="360" w:lineRule="auto"/>
              <w:rPr>
                <w:rFonts w:hint="eastAsia" w:ascii="宋体" w:hAnsi="宋体" w:eastAsia="宋体" w:cs="宋体"/>
                <w:color w:val="auto"/>
                <w:sz w:val="24"/>
                <w:highlight w:val="none"/>
              </w:rPr>
            </w:pPr>
          </w:p>
        </w:tc>
      </w:tr>
      <w:tr w14:paraId="2C16A3C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F03C38C">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5F2A1AC">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7598798">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D329EA">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C62BABD">
            <w:pPr>
              <w:tabs>
                <w:tab w:val="left" w:pos="9765"/>
              </w:tabs>
              <w:spacing w:line="360" w:lineRule="auto"/>
              <w:rPr>
                <w:rFonts w:hint="eastAsia" w:ascii="宋体" w:hAnsi="宋体" w:eastAsia="宋体" w:cs="宋体"/>
                <w:color w:val="auto"/>
                <w:sz w:val="24"/>
                <w:highlight w:val="none"/>
              </w:rPr>
            </w:pPr>
          </w:p>
        </w:tc>
        <w:tc>
          <w:tcPr>
            <w:tcW w:w="1969" w:type="dxa"/>
            <w:tcBorders>
              <w:top w:val="single" w:color="000000" w:sz="6" w:space="0"/>
              <w:left w:val="single" w:color="000000" w:sz="6" w:space="0"/>
              <w:bottom w:val="single" w:color="000000" w:sz="6" w:space="0"/>
              <w:right w:val="single" w:color="000000" w:sz="6" w:space="0"/>
            </w:tcBorders>
            <w:noWrap w:val="0"/>
            <w:vAlign w:val="top"/>
          </w:tcPr>
          <w:p w14:paraId="192286D5">
            <w:pPr>
              <w:tabs>
                <w:tab w:val="left" w:pos="9765"/>
              </w:tabs>
              <w:spacing w:line="360" w:lineRule="auto"/>
              <w:rPr>
                <w:rFonts w:hint="eastAsia" w:ascii="宋体" w:hAnsi="宋体" w:eastAsia="宋体" w:cs="宋体"/>
                <w:color w:val="auto"/>
                <w:sz w:val="24"/>
                <w:highlight w:val="none"/>
              </w:rPr>
            </w:pPr>
          </w:p>
        </w:tc>
      </w:tr>
      <w:tr w14:paraId="00D2946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63E658D">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2E12546">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AAF46E7">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79D9BA7">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020BE81">
            <w:pPr>
              <w:tabs>
                <w:tab w:val="left" w:pos="9765"/>
              </w:tabs>
              <w:spacing w:line="360" w:lineRule="auto"/>
              <w:rPr>
                <w:rFonts w:hint="eastAsia" w:ascii="宋体" w:hAnsi="宋体" w:eastAsia="宋体" w:cs="宋体"/>
                <w:color w:val="auto"/>
                <w:sz w:val="24"/>
                <w:highlight w:val="none"/>
              </w:rPr>
            </w:pPr>
          </w:p>
        </w:tc>
        <w:tc>
          <w:tcPr>
            <w:tcW w:w="1969" w:type="dxa"/>
            <w:tcBorders>
              <w:top w:val="single" w:color="000000" w:sz="6" w:space="0"/>
              <w:left w:val="single" w:color="000000" w:sz="6" w:space="0"/>
              <w:bottom w:val="single" w:color="000000" w:sz="6" w:space="0"/>
              <w:right w:val="single" w:color="000000" w:sz="6" w:space="0"/>
            </w:tcBorders>
            <w:noWrap w:val="0"/>
            <w:vAlign w:val="top"/>
          </w:tcPr>
          <w:p w14:paraId="1AA4C09F">
            <w:pPr>
              <w:tabs>
                <w:tab w:val="left" w:pos="9765"/>
              </w:tabs>
              <w:spacing w:line="360" w:lineRule="auto"/>
              <w:rPr>
                <w:rFonts w:hint="eastAsia" w:ascii="宋体" w:hAnsi="宋体" w:eastAsia="宋体" w:cs="宋体"/>
                <w:color w:val="auto"/>
                <w:sz w:val="24"/>
                <w:highlight w:val="none"/>
              </w:rPr>
            </w:pPr>
          </w:p>
        </w:tc>
      </w:tr>
      <w:tr w14:paraId="26A9F12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FFF412A">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0750493">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802616F">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CEEAB29">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DB06E38">
            <w:pPr>
              <w:tabs>
                <w:tab w:val="left" w:pos="9765"/>
              </w:tabs>
              <w:spacing w:line="360" w:lineRule="auto"/>
              <w:rPr>
                <w:rFonts w:hint="eastAsia" w:ascii="宋体" w:hAnsi="宋体" w:eastAsia="宋体" w:cs="宋体"/>
                <w:color w:val="auto"/>
                <w:sz w:val="24"/>
                <w:highlight w:val="none"/>
              </w:rPr>
            </w:pPr>
          </w:p>
        </w:tc>
        <w:tc>
          <w:tcPr>
            <w:tcW w:w="1969" w:type="dxa"/>
            <w:tcBorders>
              <w:top w:val="single" w:color="000000" w:sz="6" w:space="0"/>
              <w:left w:val="single" w:color="000000" w:sz="6" w:space="0"/>
              <w:bottom w:val="single" w:color="000000" w:sz="6" w:space="0"/>
              <w:right w:val="single" w:color="000000" w:sz="6" w:space="0"/>
            </w:tcBorders>
            <w:noWrap w:val="0"/>
            <w:vAlign w:val="top"/>
          </w:tcPr>
          <w:p w14:paraId="09F18DB4">
            <w:pPr>
              <w:tabs>
                <w:tab w:val="left" w:pos="9765"/>
              </w:tabs>
              <w:spacing w:line="360" w:lineRule="auto"/>
              <w:rPr>
                <w:rFonts w:hint="eastAsia" w:ascii="宋体" w:hAnsi="宋体" w:eastAsia="宋体" w:cs="宋体"/>
                <w:color w:val="auto"/>
                <w:sz w:val="24"/>
                <w:highlight w:val="none"/>
              </w:rPr>
            </w:pPr>
          </w:p>
        </w:tc>
      </w:tr>
      <w:tr w14:paraId="4059679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535C007">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71CA685">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8846273">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5E29282">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F6400F3">
            <w:pPr>
              <w:tabs>
                <w:tab w:val="left" w:pos="9765"/>
              </w:tabs>
              <w:spacing w:line="360" w:lineRule="auto"/>
              <w:rPr>
                <w:rFonts w:hint="eastAsia" w:ascii="宋体" w:hAnsi="宋体" w:eastAsia="宋体" w:cs="宋体"/>
                <w:color w:val="auto"/>
                <w:sz w:val="24"/>
                <w:highlight w:val="none"/>
              </w:rPr>
            </w:pPr>
          </w:p>
        </w:tc>
        <w:tc>
          <w:tcPr>
            <w:tcW w:w="1969" w:type="dxa"/>
            <w:tcBorders>
              <w:top w:val="single" w:color="000000" w:sz="6" w:space="0"/>
              <w:left w:val="single" w:color="000000" w:sz="6" w:space="0"/>
              <w:bottom w:val="single" w:color="000000" w:sz="6" w:space="0"/>
              <w:right w:val="single" w:color="000000" w:sz="6" w:space="0"/>
            </w:tcBorders>
            <w:noWrap w:val="0"/>
            <w:vAlign w:val="top"/>
          </w:tcPr>
          <w:p w14:paraId="4BB415D3">
            <w:pPr>
              <w:tabs>
                <w:tab w:val="left" w:pos="9765"/>
              </w:tabs>
              <w:spacing w:line="360" w:lineRule="auto"/>
              <w:rPr>
                <w:rFonts w:hint="eastAsia" w:ascii="宋体" w:hAnsi="宋体" w:eastAsia="宋体" w:cs="宋体"/>
                <w:color w:val="auto"/>
                <w:sz w:val="24"/>
                <w:highlight w:val="none"/>
              </w:rPr>
            </w:pPr>
          </w:p>
        </w:tc>
      </w:tr>
      <w:tr w14:paraId="0F1C0E8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DF07AA1">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E796691">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86AEBF8">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8CE874A">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F8A370E">
            <w:pPr>
              <w:tabs>
                <w:tab w:val="left" w:pos="9765"/>
              </w:tabs>
              <w:spacing w:line="360" w:lineRule="auto"/>
              <w:rPr>
                <w:rFonts w:hint="eastAsia" w:ascii="宋体" w:hAnsi="宋体" w:eastAsia="宋体" w:cs="宋体"/>
                <w:color w:val="auto"/>
                <w:sz w:val="24"/>
                <w:highlight w:val="none"/>
              </w:rPr>
            </w:pPr>
          </w:p>
        </w:tc>
        <w:tc>
          <w:tcPr>
            <w:tcW w:w="1969" w:type="dxa"/>
            <w:tcBorders>
              <w:top w:val="single" w:color="000000" w:sz="6" w:space="0"/>
              <w:left w:val="single" w:color="000000" w:sz="6" w:space="0"/>
              <w:bottom w:val="single" w:color="000000" w:sz="6" w:space="0"/>
              <w:right w:val="single" w:color="000000" w:sz="6" w:space="0"/>
            </w:tcBorders>
            <w:noWrap w:val="0"/>
            <w:vAlign w:val="top"/>
          </w:tcPr>
          <w:p w14:paraId="2E183AF2">
            <w:pPr>
              <w:tabs>
                <w:tab w:val="left" w:pos="9765"/>
              </w:tabs>
              <w:spacing w:line="360" w:lineRule="auto"/>
              <w:rPr>
                <w:rFonts w:hint="eastAsia" w:ascii="宋体" w:hAnsi="宋体" w:eastAsia="宋体" w:cs="宋体"/>
                <w:color w:val="auto"/>
                <w:sz w:val="24"/>
                <w:highlight w:val="none"/>
              </w:rPr>
            </w:pPr>
          </w:p>
        </w:tc>
      </w:tr>
      <w:tr w14:paraId="044176A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455CE41">
            <w:pPr>
              <w:tabs>
                <w:tab w:val="left" w:pos="9765"/>
              </w:tabs>
              <w:spacing w:line="360" w:lineRule="auto"/>
              <w:rPr>
                <w:rFonts w:hint="eastAsia" w:ascii="宋体" w:hAnsi="宋体" w:eastAsia="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835A85D">
            <w:pPr>
              <w:tabs>
                <w:tab w:val="left" w:pos="9765"/>
              </w:tabs>
              <w:spacing w:line="360" w:lineRule="auto"/>
              <w:rPr>
                <w:rFonts w:hint="eastAsia" w:ascii="宋体" w:hAnsi="宋体" w:eastAsia="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2577084">
            <w:pPr>
              <w:tabs>
                <w:tab w:val="left" w:pos="9765"/>
              </w:tabs>
              <w:spacing w:line="360" w:lineRule="auto"/>
              <w:rPr>
                <w:rFonts w:hint="eastAsia" w:ascii="宋体" w:hAnsi="宋体" w:eastAsia="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8E78B77">
            <w:pPr>
              <w:tabs>
                <w:tab w:val="left" w:pos="9765"/>
              </w:tabs>
              <w:spacing w:line="360" w:lineRule="auto"/>
              <w:rPr>
                <w:rFonts w:hint="eastAsia" w:ascii="宋体" w:hAnsi="宋体" w:eastAsia="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0515794">
            <w:pPr>
              <w:tabs>
                <w:tab w:val="left" w:pos="9765"/>
              </w:tabs>
              <w:spacing w:line="360" w:lineRule="auto"/>
              <w:rPr>
                <w:rFonts w:hint="eastAsia" w:ascii="宋体" w:hAnsi="宋体" w:eastAsia="宋体" w:cs="宋体"/>
                <w:color w:val="auto"/>
                <w:sz w:val="24"/>
                <w:highlight w:val="none"/>
              </w:rPr>
            </w:pPr>
          </w:p>
        </w:tc>
        <w:tc>
          <w:tcPr>
            <w:tcW w:w="1969" w:type="dxa"/>
            <w:tcBorders>
              <w:top w:val="single" w:color="000000" w:sz="6" w:space="0"/>
              <w:left w:val="single" w:color="000000" w:sz="6" w:space="0"/>
              <w:bottom w:val="single" w:color="000000" w:sz="6" w:space="0"/>
              <w:right w:val="single" w:color="000000" w:sz="6" w:space="0"/>
            </w:tcBorders>
            <w:noWrap w:val="0"/>
            <w:vAlign w:val="top"/>
          </w:tcPr>
          <w:p w14:paraId="2F74CE3C">
            <w:pPr>
              <w:tabs>
                <w:tab w:val="left" w:pos="9765"/>
              </w:tabs>
              <w:spacing w:line="360" w:lineRule="auto"/>
              <w:rPr>
                <w:rFonts w:hint="eastAsia" w:ascii="宋体" w:hAnsi="宋体" w:eastAsia="宋体" w:cs="宋体"/>
                <w:color w:val="auto"/>
                <w:sz w:val="24"/>
                <w:highlight w:val="none"/>
              </w:rPr>
            </w:pPr>
          </w:p>
        </w:tc>
      </w:tr>
    </w:tbl>
    <w:p w14:paraId="6CE76DA8">
      <w:pPr>
        <w:tabs>
          <w:tab w:val="left" w:pos="9765"/>
        </w:tabs>
        <w:rPr>
          <w:rFonts w:hint="eastAsia" w:ascii="宋体" w:hAnsi="宋体" w:eastAsia="宋体" w:cs="宋体"/>
          <w:color w:val="auto"/>
          <w:sz w:val="24"/>
          <w:highlight w:val="none"/>
          <w:lang w:val="zh-CN"/>
        </w:rPr>
      </w:pPr>
    </w:p>
    <w:p w14:paraId="37247584">
      <w:pPr>
        <w:spacing w:line="360" w:lineRule="auto"/>
        <w:rPr>
          <w:rFonts w:hint="eastAsia" w:ascii="宋体" w:hAnsi="宋体" w:eastAsia="宋体" w:cs="宋体"/>
          <w:color w:val="auto"/>
          <w:sz w:val="24"/>
          <w:highlight w:val="none"/>
        </w:rPr>
      </w:pPr>
    </w:p>
    <w:p w14:paraId="48A65482">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供应商名称（加盖公章）</w:t>
      </w:r>
      <w:r>
        <w:rPr>
          <w:rFonts w:hint="eastAsia" w:ascii="宋体" w:hAnsi="宋体" w:eastAsia="宋体" w:cs="宋体"/>
          <w:color w:val="auto"/>
          <w:sz w:val="24"/>
          <w:highlight w:val="none"/>
          <w:lang w:val="zh-CN"/>
        </w:rPr>
        <w:t>：____________</w:t>
      </w:r>
    </w:p>
    <w:p w14:paraId="1C0C52F1">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p>
    <w:p w14:paraId="44654C88">
      <w:pPr>
        <w:pStyle w:val="41"/>
        <w:pBdr>
          <w:top w:val="none" w:color="000000" w:sz="0" w:space="0"/>
          <w:left w:val="none" w:color="000000" w:sz="0" w:space="0"/>
          <w:bottom w:val="none" w:color="000000" w:sz="0" w:space="0"/>
          <w:right w:val="none" w:color="000000" w:sz="0" w:space="0"/>
        </w:pBdr>
        <w:spacing w:before="320" w:after="200"/>
        <w:jc w:val="both"/>
        <w:outlineLvl w:val="2"/>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rPr>
        <w:t>1</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 xml:space="preserve"> 磋商文件要求提供或供应商认为应附的其他材料</w:t>
      </w:r>
    </w:p>
    <w:sectPr>
      <w:headerReference r:id="rId11" w:type="first"/>
      <w:footerReference r:id="rId13" w:type="first"/>
      <w:headerReference r:id="rId10" w:type="even"/>
      <w:footerReference r:id="rId12" w:type="even"/>
      <w:pgSz w:w="11907" w:h="16840"/>
      <w:pgMar w:top="1418" w:right="1134" w:bottom="1142" w:left="1081" w:header="851" w:footer="851"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NumberOnly"/>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auto"/>
    <w:pitch w:val="default"/>
    <w:sig w:usb0="00000000" w:usb1="00000000" w:usb2="00000000" w:usb3="00000000" w:csb0="2000009F" w:csb1="DFD70000"/>
  </w:font>
  <w:font w:name="Helvetica">
    <w:altName w:val="Arial"/>
    <w:panose1 w:val="020B06040202020202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314CF">
    <w:pPr>
      <w:pStyle w:val="27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42F54">
    <w:pPr>
      <w:pStyle w:val="278"/>
      <w:framePr w:wrap="around" w:vAnchor="text" w:hAnchor="margin" w:xAlign="center" w:y="1"/>
      <w:rPr>
        <w:rStyle w:val="306"/>
      </w:rPr>
    </w:pPr>
    <w:r>
      <w:fldChar w:fldCharType="begin"/>
    </w:r>
    <w:r>
      <w:rPr>
        <w:rStyle w:val="306"/>
      </w:rPr>
      <w:instrText xml:space="preserve">PAGE  </w:instrText>
    </w:r>
    <w:r>
      <w:fldChar w:fldCharType="end"/>
    </w:r>
  </w:p>
  <w:p w14:paraId="6EA3D546">
    <w:pPr>
      <w:pStyle w:val="27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B0AAC">
    <w:pPr>
      <w:pStyle w:val="27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7E8DA">
    <w:pPr>
      <w:pStyle w:val="278"/>
      <w:jc w:val="center"/>
      <w:rPr>
        <w:rFonts w:ascii="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10795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72E1C4">
                          <w:pPr>
                            <w:pStyle w:val="2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85pt;height:144pt;width:144pt;mso-position-horizontal:center;mso-position-horizontal-relative:margin;mso-wrap-style:none;z-index:251661312;mso-width-relative:page;mso-height-relative:page;" filled="f" stroked="f" coordsize="21600,21600" o:gfxdata="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Jn2g4LTAAAABgEAAA8AAAAAAAAAAQAgAAAAIgAAAGRycy9kb3ducmV2LnhtbFBLAQIU&#10;ABQAAAAIAIdO4kAkgka0MQIAAGEEAAAOAAAAAAAAAAEAIAAAACIBAABkcnMvZTJvRG9jLnhtbFBL&#10;BQYAAAAABgAGAFkBAADFBQAAAAA=&#10;">
              <v:fill on="f" focussize="0,0"/>
              <v:stroke on="f" weight="0.5pt"/>
              <v:imagedata o:title=""/>
              <o:lock v:ext="edit" aspectratio="f"/>
              <v:textbox inset="0mm,0mm,0mm,0mm" style="mso-fit-shape-to-text:t;">
                <w:txbxContent>
                  <w:p w14:paraId="1D72E1C4">
                    <w:pPr>
                      <w:pStyle w:val="2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77</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16576">
    <w:pPr>
      <w:pStyle w:val="27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10795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6ADF46">
                          <w:pPr>
                            <w:pStyle w:val="2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85pt;height:144pt;width:144pt;mso-position-horizontal:center;mso-position-horizontal-relative:margin;mso-wrap-style:none;z-index:251662336;mso-width-relative:page;mso-height-relative:page;" filled="f" stroked="f" coordsize="21600,21600" o:gfxdata="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Jn2g4LTAAAABgEAAA8AAAAAAAAAAQAgAAAAIgAAAGRycy9kb3ducmV2LnhtbFBLAQIU&#10;ABQAAAAIAIdO4kBrhfn7MQIAAGEEAAAOAAAAAAAAAAEAIAAAACIBAABkcnMvZTJvRG9jLnhtbFBL&#10;BQYAAAAABgAGAFkBAADFBQAAAAA=&#10;">
              <v:fill on="f" focussize="0,0"/>
              <v:stroke on="f" weight="0.5pt"/>
              <v:imagedata o:title=""/>
              <o:lock v:ext="edit" aspectratio="f"/>
              <v:textbox inset="0mm,0mm,0mm,0mm" style="mso-fit-shape-to-text:t;">
                <w:txbxContent>
                  <w:p w14:paraId="6E6ADF46">
                    <w:pPr>
                      <w:pStyle w:val="20"/>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77</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6B683">
    <w:pPr>
      <w:pStyle w:val="278"/>
      <w:framePr w:wrap="around" w:vAnchor="text" w:hAnchor="margin" w:xAlign="right" w:y="1"/>
      <w:rPr>
        <w:rStyle w:val="306"/>
      </w:rPr>
    </w:pPr>
    <w:r>
      <w:rPr>
        <w:rStyle w:val="306"/>
      </w:rPr>
      <w:fldChar w:fldCharType="begin"/>
    </w:r>
    <w:r>
      <w:rPr>
        <w:rStyle w:val="306"/>
      </w:rPr>
      <w:instrText xml:space="preserve">PAGE  </w:instrText>
    </w:r>
    <w:r>
      <w:rPr>
        <w:rStyle w:val="306"/>
      </w:rPr>
      <w:fldChar w:fldCharType="end"/>
    </w:r>
  </w:p>
  <w:p w14:paraId="4F2EBB9F">
    <w:pPr>
      <w:pStyle w:val="278"/>
      <w:ind w:right="360"/>
    </w:pPr>
  </w:p>
  <w:p w14:paraId="6A890A9D"/>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740A4">
    <w:pPr>
      <w:pStyle w:val="27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90D2F">
    <w:pPr>
      <w:pStyle w:val="281"/>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90848">
    <w:pPr>
      <w:pStyle w:val="281"/>
      <w:pBdr>
        <w:bottom w:val="single" w:color="000000" w:sz="4" w:space="1"/>
      </w:pBdr>
      <w:jc w:val="right"/>
    </w:pPr>
    <w:r>
      <w:rPr>
        <w:rFonts w:hint="eastAsia"/>
      </w:rPr>
      <w:t>常州市政府采购项目竞争性磋商文件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12D44">
    <w:pPr>
      <w:pStyle w:val="281"/>
    </w:pPr>
  </w:p>
  <w:p w14:paraId="5E6E3A9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60CDE">
    <w:pPr>
      <w:pStyle w:val="28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sz w:val="22"/>
        <w:szCs w:val="22"/>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5E306ED"/>
    <w:multiLevelType w:val="multilevel"/>
    <w:tmpl w:val="B5E306ED"/>
    <w:lvl w:ilvl="0" w:tentative="0">
      <w:start w:val="1"/>
      <w:numFmt w:val="decimal"/>
      <w:pStyle w:val="387"/>
      <w:lvlText w:val="%1."/>
      <w:lvlJc w:val="left"/>
      <w:pPr>
        <w:tabs>
          <w:tab w:val="left" w:pos="360"/>
        </w:tabs>
        <w:ind w:left="360" w:hanging="3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7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F092B84"/>
    <w:multiLevelType w:val="multilevel"/>
    <w:tmpl w:val="CF092B84"/>
    <w:lvl w:ilvl="0" w:tentative="0">
      <w:start w:val="1"/>
      <w:numFmt w:val="decimal"/>
      <w:pStyle w:val="34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F4B5D9F5"/>
    <w:multiLevelType w:val="multilevel"/>
    <w:tmpl w:val="F4B5D9F5"/>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053208E"/>
    <w:multiLevelType w:val="multilevel"/>
    <w:tmpl w:val="0053208E"/>
    <w:lvl w:ilvl="0" w:tentative="0">
      <w:start w:val="1"/>
      <w:numFmt w:val="decimal"/>
      <w:pStyle w:val="336"/>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35"/>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72"/>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71"/>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80"/>
      <w:suff w:val="nothing"/>
      <w:lvlText w:val="%1.%2.%3.%4.%5.%6　"/>
      <w:lvlJc w:val="left"/>
      <w:pPr>
        <w:ind w:left="-25" w:firstLine="0"/>
      </w:pPr>
      <w:rPr>
        <w:rFonts w:ascii="Times New Roman" w:hAnsi="Times New Roman" w:eastAsia="宋体"/>
        <w:b/>
        <w:i w:val="0"/>
        <w:sz w:val="28"/>
      </w:rPr>
    </w:lvl>
    <w:lvl w:ilvl="6" w:tentative="0">
      <w:start w:val="1"/>
      <w:numFmt w:val="lowerLetter"/>
      <w:pStyle w:val="393"/>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56"/>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6">
    <w:nsid w:val="0248C179"/>
    <w:multiLevelType w:val="multilevel"/>
    <w:tmpl w:val="0248C179"/>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7">
    <w:nsid w:val="03D62ECE"/>
    <w:multiLevelType w:val="multilevel"/>
    <w:tmpl w:val="03D62ECE"/>
    <w:lvl w:ilvl="0" w:tentative="0">
      <w:start w:val="1"/>
      <w:numFmt w:val="lowerLetter"/>
      <w:pStyle w:val="416"/>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1363007C"/>
    <w:multiLevelType w:val="singleLevel"/>
    <w:tmpl w:val="1363007C"/>
    <w:lvl w:ilvl="0" w:tentative="0">
      <w:start w:val="3"/>
      <w:numFmt w:val="decimal"/>
      <w:suff w:val="nothing"/>
      <w:lvlText w:val="%1、"/>
      <w:lvlJc w:val="left"/>
    </w:lvl>
  </w:abstractNum>
  <w:abstractNum w:abstractNumId="9">
    <w:nsid w:val="25B654F3"/>
    <w:multiLevelType w:val="multilevel"/>
    <w:tmpl w:val="25B654F3"/>
    <w:lvl w:ilvl="0" w:tentative="0">
      <w:start w:val="1"/>
      <w:numFmt w:val="decimal"/>
      <w:pStyle w:val="441"/>
      <w:lvlText w:val="%1"/>
      <w:lvlJc w:val="left"/>
      <w:pPr>
        <w:ind w:left="680" w:hanging="680"/>
      </w:pPr>
      <w:rPr>
        <w:rFonts w:hint="eastAsia" w:ascii="宋体" w:hAnsi="宋体" w:eastAsia="宋体"/>
      </w:rPr>
    </w:lvl>
    <w:lvl w:ilvl="1" w:tentative="0">
      <w:start w:val="1"/>
      <w:numFmt w:val="decimal"/>
      <w:pStyle w:val="442"/>
      <w:lvlText w:val="%1.%2"/>
      <w:lvlJc w:val="left"/>
      <w:pPr>
        <w:ind w:left="851" w:hanging="851"/>
      </w:pPr>
      <w:rPr>
        <w:rFonts w:hint="eastAsia" w:ascii="宋体" w:hAnsi="宋体" w:eastAsia="宋体"/>
        <w:color w:val="000000"/>
      </w:rPr>
    </w:lvl>
    <w:lvl w:ilvl="2" w:tentative="0">
      <w:start w:val="1"/>
      <w:numFmt w:val="decimal"/>
      <w:pStyle w:val="44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4D4DC07F"/>
    <w:multiLevelType w:val="multilevel"/>
    <w:tmpl w:val="4D4DC07F"/>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2">
    <w:nsid w:val="59ADCABA"/>
    <w:multiLevelType w:val="multilevel"/>
    <w:tmpl w:val="59ADCABA"/>
    <w:lvl w:ilvl="0" w:tentative="0">
      <w:start w:val="1"/>
      <w:numFmt w:val="decimal"/>
      <w:pStyle w:val="34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531"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3"/>
  </w:num>
  <w:num w:numId="3">
    <w:abstractNumId w:val="12"/>
  </w:num>
  <w:num w:numId="4">
    <w:abstractNumId w:val="2"/>
  </w:num>
  <w:num w:numId="5">
    <w:abstractNumId w:val="1"/>
  </w:num>
  <w:num w:numId="6">
    <w:abstractNumId w:val="7"/>
  </w:num>
  <w:num w:numId="7">
    <w:abstractNumId w:val="9"/>
  </w:num>
  <w:num w:numId="8">
    <w:abstractNumId w:val="14"/>
  </w:num>
  <w:num w:numId="9">
    <w:abstractNumId w:val="6"/>
  </w:num>
  <w:num w:numId="10">
    <w:abstractNumId w:val="0"/>
  </w:num>
  <w:num w:numId="11">
    <w:abstractNumId w:val="10"/>
  </w:num>
  <w:num w:numId="12">
    <w:abstractNumId w:val="13"/>
  </w:num>
  <w:num w:numId="13">
    <w:abstractNumId w:val="8"/>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1YmJkODc0NjA1YTE5NTJkN2Y3Y2I1OGRiNjhmMjMifQ=="/>
  </w:docVars>
  <w:rsids>
    <w:rsidRoot w:val="00000000"/>
    <w:rsid w:val="02053D6B"/>
    <w:rsid w:val="02202865"/>
    <w:rsid w:val="03555A65"/>
    <w:rsid w:val="040A26D1"/>
    <w:rsid w:val="04335DA6"/>
    <w:rsid w:val="04A3012C"/>
    <w:rsid w:val="056803E2"/>
    <w:rsid w:val="07A5674D"/>
    <w:rsid w:val="088C017B"/>
    <w:rsid w:val="08EC29C7"/>
    <w:rsid w:val="08FA305B"/>
    <w:rsid w:val="09AB2883"/>
    <w:rsid w:val="0AA277E2"/>
    <w:rsid w:val="0B216451"/>
    <w:rsid w:val="0D0A13BE"/>
    <w:rsid w:val="0D13171F"/>
    <w:rsid w:val="0D411534"/>
    <w:rsid w:val="0E1848AE"/>
    <w:rsid w:val="0E2B7CC0"/>
    <w:rsid w:val="0F2814C7"/>
    <w:rsid w:val="0F6F2AD1"/>
    <w:rsid w:val="0F84395A"/>
    <w:rsid w:val="0FA41D83"/>
    <w:rsid w:val="1018287D"/>
    <w:rsid w:val="122602A8"/>
    <w:rsid w:val="1283614B"/>
    <w:rsid w:val="143C376F"/>
    <w:rsid w:val="14BE790E"/>
    <w:rsid w:val="15C2342E"/>
    <w:rsid w:val="16241590"/>
    <w:rsid w:val="16881F81"/>
    <w:rsid w:val="171B1048"/>
    <w:rsid w:val="18080DFF"/>
    <w:rsid w:val="1A5605E9"/>
    <w:rsid w:val="1AD5150D"/>
    <w:rsid w:val="1C9E28AC"/>
    <w:rsid w:val="1D1A7054"/>
    <w:rsid w:val="203E208E"/>
    <w:rsid w:val="20BB73F7"/>
    <w:rsid w:val="21F26E49"/>
    <w:rsid w:val="255A0F8D"/>
    <w:rsid w:val="25B6018D"/>
    <w:rsid w:val="27C941A8"/>
    <w:rsid w:val="293012D1"/>
    <w:rsid w:val="29976EE4"/>
    <w:rsid w:val="2BBE7D9C"/>
    <w:rsid w:val="2CD07479"/>
    <w:rsid w:val="2D76092E"/>
    <w:rsid w:val="2D88197E"/>
    <w:rsid w:val="2E1A39AF"/>
    <w:rsid w:val="2E8D23D3"/>
    <w:rsid w:val="33323549"/>
    <w:rsid w:val="33677ACD"/>
    <w:rsid w:val="33C63042"/>
    <w:rsid w:val="33CD24C4"/>
    <w:rsid w:val="34692884"/>
    <w:rsid w:val="34F760D5"/>
    <w:rsid w:val="34FE04CC"/>
    <w:rsid w:val="36EA5EE9"/>
    <w:rsid w:val="36FF0195"/>
    <w:rsid w:val="36FF7BE6"/>
    <w:rsid w:val="377E4FAF"/>
    <w:rsid w:val="38123949"/>
    <w:rsid w:val="38F372D7"/>
    <w:rsid w:val="39783A85"/>
    <w:rsid w:val="39FC21BB"/>
    <w:rsid w:val="3C072DB4"/>
    <w:rsid w:val="3DDA05E5"/>
    <w:rsid w:val="3DF802F6"/>
    <w:rsid w:val="3E6D534C"/>
    <w:rsid w:val="3E6D66F6"/>
    <w:rsid w:val="3ED328A1"/>
    <w:rsid w:val="3ED37612"/>
    <w:rsid w:val="3FBE49BC"/>
    <w:rsid w:val="401A15ED"/>
    <w:rsid w:val="405E1182"/>
    <w:rsid w:val="4105229D"/>
    <w:rsid w:val="41B810BD"/>
    <w:rsid w:val="42E340AA"/>
    <w:rsid w:val="440C56F0"/>
    <w:rsid w:val="44DB5412"/>
    <w:rsid w:val="450B1E4C"/>
    <w:rsid w:val="451C2739"/>
    <w:rsid w:val="458D54EE"/>
    <w:rsid w:val="46182B8E"/>
    <w:rsid w:val="467B2E74"/>
    <w:rsid w:val="46B40D6C"/>
    <w:rsid w:val="46B53E1D"/>
    <w:rsid w:val="474E7DCE"/>
    <w:rsid w:val="477912EF"/>
    <w:rsid w:val="493C6A78"/>
    <w:rsid w:val="496F56AD"/>
    <w:rsid w:val="49F033BE"/>
    <w:rsid w:val="4A1E7F2C"/>
    <w:rsid w:val="4B3A18E6"/>
    <w:rsid w:val="4C146862"/>
    <w:rsid w:val="4C235CC2"/>
    <w:rsid w:val="4CD124FE"/>
    <w:rsid w:val="4D913406"/>
    <w:rsid w:val="4E151AA0"/>
    <w:rsid w:val="50245C76"/>
    <w:rsid w:val="5125138A"/>
    <w:rsid w:val="5268570A"/>
    <w:rsid w:val="533A77F9"/>
    <w:rsid w:val="53FC16E4"/>
    <w:rsid w:val="54994D7E"/>
    <w:rsid w:val="54DD3C2F"/>
    <w:rsid w:val="563C00B7"/>
    <w:rsid w:val="570404A9"/>
    <w:rsid w:val="5742683E"/>
    <w:rsid w:val="57633422"/>
    <w:rsid w:val="577B62F9"/>
    <w:rsid w:val="578A1A61"/>
    <w:rsid w:val="57A21720"/>
    <w:rsid w:val="583F79EB"/>
    <w:rsid w:val="585D3419"/>
    <w:rsid w:val="58636F84"/>
    <w:rsid w:val="586B4C84"/>
    <w:rsid w:val="58E40592"/>
    <w:rsid w:val="59E92304"/>
    <w:rsid w:val="5C270EC2"/>
    <w:rsid w:val="5C50666A"/>
    <w:rsid w:val="5C6E0E20"/>
    <w:rsid w:val="5D7C348F"/>
    <w:rsid w:val="5E453881"/>
    <w:rsid w:val="5E9F737D"/>
    <w:rsid w:val="5FA84AD9"/>
    <w:rsid w:val="60F63558"/>
    <w:rsid w:val="611251E4"/>
    <w:rsid w:val="62495B2A"/>
    <w:rsid w:val="628C7CD0"/>
    <w:rsid w:val="62EC0759"/>
    <w:rsid w:val="63203B7E"/>
    <w:rsid w:val="63E53A13"/>
    <w:rsid w:val="643424DC"/>
    <w:rsid w:val="646D33BB"/>
    <w:rsid w:val="64A83900"/>
    <w:rsid w:val="64DA367B"/>
    <w:rsid w:val="66F61F16"/>
    <w:rsid w:val="679E2249"/>
    <w:rsid w:val="68C1269E"/>
    <w:rsid w:val="691700F3"/>
    <w:rsid w:val="69407A67"/>
    <w:rsid w:val="6A843983"/>
    <w:rsid w:val="6ADB4FD1"/>
    <w:rsid w:val="6B686E01"/>
    <w:rsid w:val="6B7B2092"/>
    <w:rsid w:val="6E5B484D"/>
    <w:rsid w:val="6F4F4560"/>
    <w:rsid w:val="6FBC6632"/>
    <w:rsid w:val="6FCF3792"/>
    <w:rsid w:val="70952446"/>
    <w:rsid w:val="73751BE6"/>
    <w:rsid w:val="73CD639B"/>
    <w:rsid w:val="765B166A"/>
    <w:rsid w:val="77701517"/>
    <w:rsid w:val="78AD22F7"/>
    <w:rsid w:val="78DC4D12"/>
    <w:rsid w:val="791F1447"/>
    <w:rsid w:val="79C2422B"/>
    <w:rsid w:val="79E1494E"/>
    <w:rsid w:val="7A8760AF"/>
    <w:rsid w:val="7B2B5AEE"/>
    <w:rsid w:val="7C9F0D97"/>
    <w:rsid w:val="7CC06A9D"/>
    <w:rsid w:val="7D364FB1"/>
    <w:rsid w:val="7D886ABC"/>
    <w:rsid w:val="7E532EA4"/>
    <w:rsid w:val="7F1457C3"/>
    <w:rsid w:val="7F645E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9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480" w:lineRule="auto"/>
    </w:pPr>
    <w:rPr>
      <w:sz w:val="28"/>
      <w:szCs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rPr>
      <w:rFonts w:hint="eastAsia" w:ascii="宋体" w:hAnsi="Courier New"/>
      <w:szCs w:val="20"/>
    </w:rPr>
  </w:style>
  <w:style w:type="paragraph" w:styleId="18">
    <w:name w:val="toc 8"/>
    <w:basedOn w:val="1"/>
    <w:next w:val="1"/>
    <w:unhideWhenUsed/>
    <w:qFormat/>
    <w:uiPriority w:val="39"/>
    <w:pPr>
      <w:spacing w:after="57"/>
      <w:ind w:left="1984" w:right="0" w:firstLine="0"/>
    </w:pPr>
  </w:style>
  <w:style w:type="paragraph" w:styleId="19">
    <w:name w:val="endnote text"/>
    <w:basedOn w:val="1"/>
    <w:semiHidden/>
    <w:unhideWhenUsed/>
    <w:qFormat/>
    <w:uiPriority w:val="99"/>
    <w:pPr>
      <w:spacing w:after="0" w:line="240" w:lineRule="auto"/>
    </w:pPr>
    <w:rPr>
      <w:sz w:val="20"/>
    </w:rPr>
  </w:style>
  <w:style w:type="paragraph" w:styleId="20">
    <w:name w:val="footer"/>
    <w:basedOn w:val="1"/>
    <w:unhideWhenUsed/>
    <w:qFormat/>
    <w:uiPriority w:val="99"/>
    <w:pPr>
      <w:tabs>
        <w:tab w:val="center" w:pos="7143"/>
        <w:tab w:val="right" w:pos="14287"/>
      </w:tabs>
      <w:spacing w:after="0" w:line="240" w:lineRule="auto"/>
    </w:pPr>
  </w:style>
  <w:style w:type="paragraph" w:styleId="21">
    <w:name w:val="header"/>
    <w:basedOn w:val="1"/>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1">
    <w:name w:val="Title"/>
    <w:basedOn w:val="1"/>
    <w:next w:val="1"/>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Emphasis"/>
    <w:qFormat/>
    <w:uiPriority w:val="20"/>
    <w:rPr>
      <w:color w:val="CC0033"/>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标题 111"/>
    <w:basedOn w:val="1"/>
    <w:next w:val="1"/>
    <w:link w:val="50"/>
    <w:qFormat/>
    <w:uiPriority w:val="9"/>
    <w:pPr>
      <w:keepNext/>
      <w:keepLines/>
      <w:spacing w:before="480" w:after="200"/>
      <w:outlineLvl w:val="0"/>
    </w:pPr>
    <w:rPr>
      <w:rFonts w:ascii="Arial" w:hAnsi="Arial" w:eastAsia="Arial" w:cs="Arial"/>
      <w:sz w:val="40"/>
      <w:szCs w:val="40"/>
    </w:rPr>
  </w:style>
  <w:style w:type="paragraph" w:customStyle="1" w:styleId="40">
    <w:name w:val="标题 211"/>
    <w:basedOn w:val="1"/>
    <w:next w:val="1"/>
    <w:link w:val="51"/>
    <w:unhideWhenUsed/>
    <w:qFormat/>
    <w:uiPriority w:val="9"/>
    <w:pPr>
      <w:keepNext/>
      <w:keepLines/>
      <w:spacing w:before="360" w:after="200"/>
      <w:outlineLvl w:val="1"/>
    </w:pPr>
    <w:rPr>
      <w:rFonts w:ascii="Arial" w:hAnsi="Arial" w:eastAsia="Arial" w:cs="Arial"/>
      <w:sz w:val="34"/>
    </w:rPr>
  </w:style>
  <w:style w:type="paragraph" w:customStyle="1" w:styleId="41">
    <w:name w:val="标题 311"/>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customStyle="1" w:styleId="42">
    <w:name w:val="标题 411"/>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customStyle="1" w:styleId="43">
    <w:name w:val="标题 511"/>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customStyle="1" w:styleId="44">
    <w:name w:val="标题 611"/>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customStyle="1" w:styleId="45">
    <w:name w:val="标题 711"/>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6">
    <w:name w:val="标题 811"/>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customStyle="1" w:styleId="47">
    <w:name w:val="标题 911"/>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customStyle="1" w:styleId="48">
    <w:name w:val="默认段落字体11"/>
    <w:link w:val="1"/>
    <w:unhideWhenUsed/>
    <w:qFormat/>
    <w:uiPriority w:val="1"/>
  </w:style>
  <w:style w:type="table" w:customStyle="1" w:styleId="49">
    <w:name w:val="普通表格11"/>
    <w:unhideWhenUsed/>
    <w:qFormat/>
    <w:uiPriority w:val="99"/>
  </w:style>
  <w:style w:type="character" w:customStyle="1" w:styleId="50">
    <w:name w:val="Heading 1 Char"/>
    <w:link w:val="39"/>
    <w:qFormat/>
    <w:uiPriority w:val="9"/>
    <w:rPr>
      <w:rFonts w:ascii="Arial" w:hAnsi="Arial" w:eastAsia="Arial" w:cs="Arial"/>
      <w:sz w:val="40"/>
      <w:szCs w:val="40"/>
    </w:rPr>
  </w:style>
  <w:style w:type="character" w:customStyle="1" w:styleId="51">
    <w:name w:val="Heading 2 Char"/>
    <w:link w:val="40"/>
    <w:qFormat/>
    <w:uiPriority w:val="9"/>
    <w:rPr>
      <w:rFonts w:ascii="Arial" w:hAnsi="Arial" w:eastAsia="Arial" w:cs="Arial"/>
      <w:sz w:val="34"/>
    </w:rPr>
  </w:style>
  <w:style w:type="character" w:customStyle="1" w:styleId="52">
    <w:name w:val="Heading 3 Char"/>
    <w:link w:val="41"/>
    <w:qFormat/>
    <w:uiPriority w:val="9"/>
    <w:rPr>
      <w:rFonts w:ascii="Arial" w:hAnsi="Arial" w:eastAsia="Arial" w:cs="Arial"/>
      <w:sz w:val="30"/>
      <w:szCs w:val="30"/>
    </w:rPr>
  </w:style>
  <w:style w:type="character" w:customStyle="1" w:styleId="53">
    <w:name w:val="Heading 4 Char"/>
    <w:link w:val="42"/>
    <w:qFormat/>
    <w:uiPriority w:val="9"/>
    <w:rPr>
      <w:rFonts w:ascii="Arial" w:hAnsi="Arial" w:eastAsia="Arial" w:cs="Arial"/>
      <w:b/>
      <w:bCs/>
      <w:sz w:val="26"/>
      <w:szCs w:val="26"/>
    </w:rPr>
  </w:style>
  <w:style w:type="character" w:customStyle="1" w:styleId="54">
    <w:name w:val="Heading 5 Char"/>
    <w:link w:val="43"/>
    <w:qFormat/>
    <w:uiPriority w:val="9"/>
    <w:rPr>
      <w:rFonts w:ascii="Arial" w:hAnsi="Arial" w:eastAsia="Arial" w:cs="Arial"/>
      <w:b/>
      <w:bCs/>
      <w:sz w:val="24"/>
      <w:szCs w:val="24"/>
    </w:rPr>
  </w:style>
  <w:style w:type="character" w:customStyle="1" w:styleId="55">
    <w:name w:val="Heading 6 Char"/>
    <w:link w:val="44"/>
    <w:qFormat/>
    <w:uiPriority w:val="9"/>
    <w:rPr>
      <w:rFonts w:ascii="Arial" w:hAnsi="Arial" w:eastAsia="Arial" w:cs="Arial"/>
      <w:b/>
      <w:bCs/>
      <w:sz w:val="22"/>
      <w:szCs w:val="22"/>
    </w:rPr>
  </w:style>
  <w:style w:type="character" w:customStyle="1" w:styleId="56">
    <w:name w:val="Heading 7 Char"/>
    <w:link w:val="45"/>
    <w:qFormat/>
    <w:uiPriority w:val="9"/>
    <w:rPr>
      <w:rFonts w:ascii="Arial" w:hAnsi="Arial" w:eastAsia="Arial" w:cs="Arial"/>
      <w:b/>
      <w:bCs/>
      <w:i/>
      <w:iCs/>
      <w:sz w:val="22"/>
      <w:szCs w:val="22"/>
    </w:rPr>
  </w:style>
  <w:style w:type="character" w:customStyle="1" w:styleId="57">
    <w:name w:val="Heading 8 Char"/>
    <w:link w:val="46"/>
    <w:qFormat/>
    <w:uiPriority w:val="9"/>
    <w:rPr>
      <w:rFonts w:ascii="Arial" w:hAnsi="Arial" w:eastAsia="Arial" w:cs="Arial"/>
      <w:i/>
      <w:iCs/>
      <w:sz w:val="22"/>
      <w:szCs w:val="22"/>
    </w:rPr>
  </w:style>
  <w:style w:type="character" w:customStyle="1" w:styleId="58">
    <w:name w:val="Heading 9 Char"/>
    <w:link w:val="47"/>
    <w:qFormat/>
    <w:uiPriority w:val="9"/>
    <w:rPr>
      <w:rFonts w:ascii="Arial" w:hAnsi="Arial" w:eastAsia="Arial" w:cs="Arial"/>
      <w:i/>
      <w:iCs/>
      <w:sz w:val="21"/>
      <w:szCs w:val="21"/>
    </w:rPr>
  </w:style>
  <w:style w:type="paragraph" w:customStyle="1" w:styleId="59">
    <w:name w:val="目录 711"/>
    <w:basedOn w:val="1"/>
    <w:next w:val="1"/>
    <w:unhideWhenUsed/>
    <w:qFormat/>
    <w:uiPriority w:val="39"/>
    <w:pPr>
      <w:spacing w:after="57"/>
      <w:ind w:left="1701" w:right="0" w:firstLine="0"/>
    </w:pPr>
  </w:style>
  <w:style w:type="paragraph" w:customStyle="1" w:styleId="60">
    <w:name w:val="题注11"/>
    <w:basedOn w:val="1"/>
    <w:next w:val="1"/>
    <w:unhideWhenUsed/>
    <w:qFormat/>
    <w:uiPriority w:val="35"/>
    <w:pPr>
      <w:spacing w:line="276" w:lineRule="auto"/>
    </w:pPr>
    <w:rPr>
      <w:b/>
      <w:bCs/>
      <w:color w:val="4F81BD"/>
      <w:sz w:val="18"/>
      <w:szCs w:val="18"/>
    </w:rPr>
  </w:style>
  <w:style w:type="paragraph" w:customStyle="1" w:styleId="61">
    <w:name w:val="批注文字11"/>
    <w:basedOn w:val="1"/>
    <w:unhideWhenUsed/>
    <w:qFormat/>
    <w:uiPriority w:val="99"/>
    <w:pPr>
      <w:jc w:val="left"/>
    </w:pPr>
  </w:style>
  <w:style w:type="paragraph" w:customStyle="1" w:styleId="62">
    <w:name w:val="正文文本111"/>
    <w:basedOn w:val="1"/>
    <w:next w:val="1"/>
    <w:qFormat/>
    <w:uiPriority w:val="0"/>
    <w:pPr>
      <w:tabs>
        <w:tab w:val="left" w:pos="567"/>
      </w:tabs>
      <w:spacing w:before="120" w:line="22" w:lineRule="atLeast"/>
    </w:pPr>
    <w:rPr>
      <w:rFonts w:ascii="宋体" w:hAnsi="宋体"/>
      <w:sz w:val="24"/>
      <w:szCs w:val="20"/>
    </w:rPr>
  </w:style>
  <w:style w:type="paragraph" w:customStyle="1" w:styleId="63">
    <w:name w:val="目录 511"/>
    <w:basedOn w:val="1"/>
    <w:next w:val="1"/>
    <w:unhideWhenUsed/>
    <w:qFormat/>
    <w:uiPriority w:val="39"/>
    <w:pPr>
      <w:spacing w:after="57"/>
      <w:ind w:left="1134" w:right="0" w:firstLine="0"/>
    </w:pPr>
  </w:style>
  <w:style w:type="paragraph" w:customStyle="1" w:styleId="64">
    <w:name w:val="目录 311"/>
    <w:basedOn w:val="1"/>
    <w:next w:val="1"/>
    <w:unhideWhenUsed/>
    <w:qFormat/>
    <w:uiPriority w:val="39"/>
    <w:pPr>
      <w:spacing w:after="57"/>
      <w:ind w:left="567" w:right="0" w:firstLine="0"/>
    </w:pPr>
  </w:style>
  <w:style w:type="paragraph" w:customStyle="1" w:styleId="65">
    <w:name w:val="目录 811"/>
    <w:basedOn w:val="1"/>
    <w:next w:val="1"/>
    <w:unhideWhenUsed/>
    <w:qFormat/>
    <w:uiPriority w:val="39"/>
    <w:pPr>
      <w:spacing w:after="57"/>
      <w:ind w:left="1984" w:right="0" w:firstLine="0"/>
    </w:pPr>
  </w:style>
  <w:style w:type="paragraph" w:customStyle="1" w:styleId="66">
    <w:name w:val="尾注文本1"/>
    <w:basedOn w:val="1"/>
    <w:link w:val="67"/>
    <w:unhideWhenUsed/>
    <w:qFormat/>
    <w:uiPriority w:val="99"/>
    <w:pPr>
      <w:spacing w:after="0" w:line="240" w:lineRule="auto"/>
    </w:pPr>
    <w:rPr>
      <w:sz w:val="20"/>
    </w:rPr>
  </w:style>
  <w:style w:type="character" w:customStyle="1" w:styleId="67">
    <w:name w:val="Endnote Text Char"/>
    <w:link w:val="66"/>
    <w:qFormat/>
    <w:uiPriority w:val="99"/>
    <w:rPr>
      <w:sz w:val="20"/>
    </w:rPr>
  </w:style>
  <w:style w:type="paragraph" w:customStyle="1" w:styleId="68">
    <w:name w:val="页脚11"/>
    <w:basedOn w:val="1"/>
    <w:link w:val="95"/>
    <w:unhideWhenUsed/>
    <w:qFormat/>
    <w:uiPriority w:val="99"/>
    <w:pPr>
      <w:tabs>
        <w:tab w:val="center" w:pos="7143"/>
        <w:tab w:val="right" w:pos="14287"/>
      </w:tabs>
      <w:spacing w:after="0" w:line="240" w:lineRule="auto"/>
    </w:pPr>
  </w:style>
  <w:style w:type="character" w:customStyle="1" w:styleId="69">
    <w:name w:val="Caption Char"/>
    <w:link w:val="68"/>
    <w:qFormat/>
    <w:uiPriority w:val="99"/>
  </w:style>
  <w:style w:type="paragraph" w:customStyle="1" w:styleId="70">
    <w:name w:val="页眉11"/>
    <w:basedOn w:val="1"/>
    <w:next w:val="1"/>
    <w:link w:val="71"/>
    <w:unhideWhenUsed/>
    <w:qFormat/>
    <w:uiPriority w:val="99"/>
    <w:pPr>
      <w:tabs>
        <w:tab w:val="center" w:pos="7143"/>
        <w:tab w:val="right" w:pos="14287"/>
      </w:tabs>
      <w:spacing w:after="0" w:line="240" w:lineRule="auto"/>
    </w:pPr>
  </w:style>
  <w:style w:type="character" w:customStyle="1" w:styleId="71">
    <w:name w:val="Header Char"/>
    <w:link w:val="70"/>
    <w:qFormat/>
    <w:uiPriority w:val="99"/>
  </w:style>
  <w:style w:type="paragraph" w:customStyle="1" w:styleId="72">
    <w:name w:val="目录 111"/>
    <w:basedOn w:val="1"/>
    <w:next w:val="1"/>
    <w:unhideWhenUsed/>
    <w:qFormat/>
    <w:uiPriority w:val="39"/>
    <w:pPr>
      <w:spacing w:after="57"/>
      <w:ind w:left="0" w:right="0" w:firstLine="0"/>
    </w:pPr>
  </w:style>
  <w:style w:type="paragraph" w:customStyle="1" w:styleId="73">
    <w:name w:val="目录 411"/>
    <w:basedOn w:val="1"/>
    <w:next w:val="1"/>
    <w:unhideWhenUsed/>
    <w:qFormat/>
    <w:uiPriority w:val="39"/>
    <w:pPr>
      <w:spacing w:after="57"/>
      <w:ind w:left="850" w:right="0" w:firstLine="0"/>
    </w:pPr>
  </w:style>
  <w:style w:type="paragraph" w:customStyle="1" w:styleId="74">
    <w:name w:val="副标题1"/>
    <w:basedOn w:val="1"/>
    <w:next w:val="1"/>
    <w:link w:val="75"/>
    <w:qFormat/>
    <w:uiPriority w:val="11"/>
    <w:pPr>
      <w:spacing w:before="200" w:after="200"/>
    </w:pPr>
    <w:rPr>
      <w:sz w:val="24"/>
      <w:szCs w:val="24"/>
    </w:rPr>
  </w:style>
  <w:style w:type="character" w:customStyle="1" w:styleId="75">
    <w:name w:val="Subtitle Char"/>
    <w:link w:val="74"/>
    <w:qFormat/>
    <w:uiPriority w:val="11"/>
    <w:rPr>
      <w:sz w:val="24"/>
      <w:szCs w:val="24"/>
    </w:rPr>
  </w:style>
  <w:style w:type="paragraph" w:customStyle="1" w:styleId="76">
    <w:name w:val="脚注文本11"/>
    <w:basedOn w:val="1"/>
    <w:link w:val="77"/>
    <w:unhideWhenUsed/>
    <w:qFormat/>
    <w:uiPriority w:val="99"/>
    <w:pPr>
      <w:spacing w:after="40" w:line="240" w:lineRule="auto"/>
    </w:pPr>
    <w:rPr>
      <w:sz w:val="18"/>
    </w:rPr>
  </w:style>
  <w:style w:type="character" w:customStyle="1" w:styleId="77">
    <w:name w:val="Footnote Text Char"/>
    <w:link w:val="76"/>
    <w:qFormat/>
    <w:uiPriority w:val="99"/>
    <w:rPr>
      <w:sz w:val="18"/>
    </w:rPr>
  </w:style>
  <w:style w:type="paragraph" w:customStyle="1" w:styleId="78">
    <w:name w:val="目录 611"/>
    <w:basedOn w:val="1"/>
    <w:next w:val="1"/>
    <w:unhideWhenUsed/>
    <w:qFormat/>
    <w:uiPriority w:val="39"/>
    <w:pPr>
      <w:spacing w:after="57"/>
      <w:ind w:left="1417" w:right="0" w:firstLine="0"/>
    </w:pPr>
  </w:style>
  <w:style w:type="paragraph" w:customStyle="1" w:styleId="79">
    <w:name w:val="图表目录1"/>
    <w:basedOn w:val="1"/>
    <w:next w:val="1"/>
    <w:unhideWhenUsed/>
    <w:qFormat/>
    <w:uiPriority w:val="99"/>
    <w:pPr>
      <w:spacing w:after="0" w:afterAutospacing="0"/>
    </w:pPr>
  </w:style>
  <w:style w:type="paragraph" w:customStyle="1" w:styleId="80">
    <w:name w:val="目录 211"/>
    <w:basedOn w:val="1"/>
    <w:next w:val="1"/>
    <w:unhideWhenUsed/>
    <w:qFormat/>
    <w:uiPriority w:val="39"/>
    <w:pPr>
      <w:spacing w:after="57"/>
      <w:ind w:left="283" w:right="0" w:firstLine="0"/>
    </w:pPr>
  </w:style>
  <w:style w:type="paragraph" w:customStyle="1" w:styleId="81">
    <w:name w:val="目录 911"/>
    <w:basedOn w:val="1"/>
    <w:next w:val="1"/>
    <w:unhideWhenUsed/>
    <w:qFormat/>
    <w:uiPriority w:val="39"/>
    <w:pPr>
      <w:spacing w:after="57"/>
      <w:ind w:left="2268" w:right="0" w:firstLine="0"/>
    </w:pPr>
  </w:style>
  <w:style w:type="paragraph" w:customStyle="1" w:styleId="82">
    <w:name w:val="普通(网站)11"/>
    <w:basedOn w:val="1"/>
    <w:unhideWhenUsed/>
    <w:qFormat/>
    <w:uiPriority w:val="99"/>
    <w:pPr>
      <w:spacing w:before="0" w:beforeAutospacing="0" w:after="0" w:afterAutospacing="0" w:line="240" w:lineRule="atLeast"/>
      <w:ind w:left="0" w:right="0"/>
      <w:jc w:val="left"/>
    </w:pPr>
    <w:rPr>
      <w:sz w:val="24"/>
      <w:lang w:val="en-US" w:eastAsia="zh-CN" w:bidi="ar"/>
    </w:rPr>
  </w:style>
  <w:style w:type="paragraph" w:customStyle="1" w:styleId="83">
    <w:name w:val="标题11"/>
    <w:basedOn w:val="1"/>
    <w:next w:val="1"/>
    <w:link w:val="84"/>
    <w:qFormat/>
    <w:uiPriority w:val="10"/>
    <w:pPr>
      <w:spacing w:before="300" w:after="200"/>
      <w:contextualSpacing/>
    </w:pPr>
    <w:rPr>
      <w:sz w:val="48"/>
      <w:szCs w:val="48"/>
    </w:rPr>
  </w:style>
  <w:style w:type="character" w:customStyle="1" w:styleId="84">
    <w:name w:val="Title Char"/>
    <w:link w:val="83"/>
    <w:qFormat/>
    <w:uiPriority w:val="10"/>
    <w:rPr>
      <w:sz w:val="48"/>
      <w:szCs w:val="48"/>
    </w:rPr>
  </w:style>
  <w:style w:type="table" w:customStyle="1" w:styleId="85">
    <w:name w:val="网格型11"/>
    <w:qFormat/>
    <w:uiPriority w:val="59"/>
    <w:pPr>
      <w:spacing w:after="0" w:line="240" w:lineRule="auto"/>
    </w:pPr>
  </w:style>
  <w:style w:type="character" w:customStyle="1" w:styleId="86">
    <w:name w:val="要点11"/>
    <w:basedOn w:val="48"/>
    <w:link w:val="1"/>
    <w:qFormat/>
    <w:uiPriority w:val="22"/>
    <w:rPr>
      <w:b/>
      <w:bCs/>
    </w:rPr>
  </w:style>
  <w:style w:type="character" w:customStyle="1" w:styleId="87">
    <w:name w:val="尾注引用1"/>
    <w:link w:val="1"/>
    <w:unhideWhenUsed/>
    <w:qFormat/>
    <w:uiPriority w:val="99"/>
    <w:rPr>
      <w:vertAlign w:val="superscript"/>
    </w:rPr>
  </w:style>
  <w:style w:type="character" w:customStyle="1" w:styleId="88">
    <w:name w:val="已访问的超链接11"/>
    <w:basedOn w:val="48"/>
    <w:link w:val="1"/>
    <w:unhideWhenUsed/>
    <w:qFormat/>
    <w:uiPriority w:val="99"/>
    <w:rPr>
      <w:color w:val="666666"/>
      <w:u w:val="none"/>
    </w:rPr>
  </w:style>
  <w:style w:type="character" w:customStyle="1" w:styleId="89">
    <w:name w:val="HTML 定义1"/>
    <w:basedOn w:val="48"/>
    <w:link w:val="1"/>
    <w:unhideWhenUsed/>
    <w:qFormat/>
    <w:uiPriority w:val="99"/>
    <w:rPr>
      <w:i/>
      <w:iCs/>
    </w:rPr>
  </w:style>
  <w:style w:type="character" w:customStyle="1" w:styleId="90">
    <w:name w:val="超链接11"/>
    <w:link w:val="1"/>
    <w:unhideWhenUsed/>
    <w:qFormat/>
    <w:uiPriority w:val="99"/>
    <w:rPr>
      <w:color w:val="0000FF"/>
      <w:u w:val="single"/>
    </w:rPr>
  </w:style>
  <w:style w:type="character" w:customStyle="1" w:styleId="91">
    <w:name w:val="HTML 代码1"/>
    <w:basedOn w:val="48"/>
    <w:link w:val="1"/>
    <w:unhideWhenUsed/>
    <w:qFormat/>
    <w:uiPriority w:val="99"/>
    <w:rPr>
      <w:rFonts w:ascii="monospace" w:hAnsi="monospace" w:eastAsia="monospace" w:cs="monospace"/>
      <w:sz w:val="21"/>
      <w:szCs w:val="21"/>
    </w:rPr>
  </w:style>
  <w:style w:type="character" w:customStyle="1" w:styleId="92">
    <w:name w:val="脚注引用1"/>
    <w:link w:val="1"/>
    <w:unhideWhenUsed/>
    <w:qFormat/>
    <w:uiPriority w:val="99"/>
    <w:rPr>
      <w:vertAlign w:val="superscript"/>
    </w:rPr>
  </w:style>
  <w:style w:type="character" w:customStyle="1" w:styleId="93">
    <w:name w:val="HTML 键盘1"/>
    <w:basedOn w:val="48"/>
    <w:link w:val="1"/>
    <w:unhideWhenUsed/>
    <w:qFormat/>
    <w:uiPriority w:val="99"/>
    <w:rPr>
      <w:rFonts w:ascii="monospace" w:hAnsi="monospace" w:eastAsia="monospace" w:cs="monospace"/>
      <w:sz w:val="21"/>
      <w:szCs w:val="21"/>
    </w:rPr>
  </w:style>
  <w:style w:type="character" w:customStyle="1" w:styleId="94">
    <w:name w:val="HTML 样本1"/>
    <w:basedOn w:val="48"/>
    <w:link w:val="1"/>
    <w:unhideWhenUsed/>
    <w:qFormat/>
    <w:uiPriority w:val="99"/>
    <w:rPr>
      <w:rFonts w:ascii="monospace" w:hAnsi="monospace" w:eastAsia="monospace" w:cs="monospace"/>
      <w:sz w:val="21"/>
      <w:szCs w:val="21"/>
    </w:rPr>
  </w:style>
  <w:style w:type="character" w:customStyle="1" w:styleId="95">
    <w:name w:val="Footer Char"/>
    <w:link w:val="68"/>
    <w:qFormat/>
    <w:uiPriority w:val="99"/>
  </w:style>
  <w:style w:type="character" w:customStyle="1" w:styleId="96">
    <w:name w:val="NormalCharacter1"/>
    <w:link w:val="1"/>
    <w:semiHidden/>
    <w:qFormat/>
    <w:uiPriority w:val="99"/>
  </w:style>
  <w:style w:type="paragraph" w:customStyle="1" w:styleId="97">
    <w:name w:val="正文文本1"/>
    <w:basedOn w:val="1"/>
    <w:next w:val="1"/>
    <w:qFormat/>
    <w:uiPriority w:val="0"/>
    <w:pPr>
      <w:tabs>
        <w:tab w:val="left" w:pos="567"/>
      </w:tabs>
      <w:spacing w:before="120" w:line="22" w:lineRule="atLeast"/>
    </w:pPr>
    <w:rPr>
      <w:rFonts w:ascii="宋体" w:hAnsi="宋体"/>
      <w:sz w:val="24"/>
    </w:rPr>
  </w:style>
  <w:style w:type="paragraph" w:customStyle="1" w:styleId="98">
    <w:name w:val="Default"/>
    <w:qFormat/>
    <w:uiPriority w:val="0"/>
    <w:pPr>
      <w:widowControl w:val="0"/>
    </w:pPr>
    <w:rPr>
      <w:rFonts w:hint="default" w:ascii="Symbol" w:hAnsi="Symbol" w:eastAsia="宋体" w:cs="Symbol"/>
      <w:color w:val="000000"/>
      <w:sz w:val="24"/>
      <w:szCs w:val="24"/>
      <w:lang w:val="en-US" w:eastAsia="zh-CN" w:bidi="ar-SA"/>
    </w:rPr>
  </w:style>
  <w:style w:type="paragraph" w:styleId="99">
    <w:name w:val="List Paragraph"/>
    <w:basedOn w:val="1"/>
    <w:qFormat/>
    <w:uiPriority w:val="34"/>
    <w:pPr>
      <w:ind w:left="720"/>
      <w:contextualSpacing/>
    </w:pPr>
  </w:style>
  <w:style w:type="paragraph" w:styleId="100">
    <w:name w:val="No Spacing"/>
    <w:qFormat/>
    <w:uiPriority w:val="1"/>
    <w:pPr>
      <w:spacing w:before="0" w:after="0" w:line="240" w:lineRule="auto"/>
    </w:pPr>
    <w:rPr>
      <w:rFonts w:hint="default" w:ascii="Times New Roman" w:hAnsi="Times New Roman" w:eastAsia="宋体" w:cs="Times New Roman"/>
    </w:rPr>
  </w:style>
  <w:style w:type="paragraph" w:styleId="101">
    <w:name w:val="Quote"/>
    <w:basedOn w:val="1"/>
    <w:next w:val="1"/>
    <w:link w:val="102"/>
    <w:qFormat/>
    <w:uiPriority w:val="29"/>
    <w:pPr>
      <w:ind w:left="720" w:right="720"/>
    </w:pPr>
    <w:rPr>
      <w:i/>
    </w:rPr>
  </w:style>
  <w:style w:type="character" w:customStyle="1" w:styleId="102">
    <w:name w:val="Quote Char"/>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Intense Quote Char"/>
    <w:link w:val="103"/>
    <w:qFormat/>
    <w:uiPriority w:val="30"/>
    <w:rPr>
      <w:i/>
    </w:rPr>
  </w:style>
  <w:style w:type="table" w:customStyle="1" w:styleId="105">
    <w:name w:val="Table Grid Light"/>
    <w:qFormat/>
    <w:uiPriority w:val="59"/>
    <w:pPr>
      <w:spacing w:after="0" w:line="240" w:lineRule="auto"/>
    </w:pPr>
  </w:style>
  <w:style w:type="table" w:customStyle="1" w:styleId="106">
    <w:name w:val="Plain Table 1"/>
    <w:qFormat/>
    <w:uiPriority w:val="59"/>
    <w:pPr>
      <w:spacing w:after="0" w:line="240" w:lineRule="auto"/>
    </w:pPr>
  </w:style>
  <w:style w:type="table" w:customStyle="1" w:styleId="107">
    <w:name w:val="Plain Table 2"/>
    <w:qFormat/>
    <w:uiPriority w:val="59"/>
    <w:pPr>
      <w:spacing w:after="0" w:line="240" w:lineRule="auto"/>
    </w:pPr>
  </w:style>
  <w:style w:type="table" w:customStyle="1" w:styleId="108">
    <w:name w:val="Plain Table 3"/>
    <w:qFormat/>
    <w:uiPriority w:val="99"/>
    <w:pPr>
      <w:spacing w:after="0" w:line="240" w:lineRule="auto"/>
    </w:pPr>
  </w:style>
  <w:style w:type="table" w:customStyle="1" w:styleId="109">
    <w:name w:val="Plain Table 4"/>
    <w:qFormat/>
    <w:uiPriority w:val="99"/>
    <w:pPr>
      <w:spacing w:after="0" w:line="240" w:lineRule="auto"/>
    </w:pPr>
  </w:style>
  <w:style w:type="table" w:customStyle="1" w:styleId="110">
    <w:name w:val="Plain Table 5"/>
    <w:qFormat/>
    <w:uiPriority w:val="99"/>
    <w:pPr>
      <w:spacing w:after="0" w:line="240" w:lineRule="auto"/>
    </w:pPr>
  </w:style>
  <w:style w:type="table" w:customStyle="1" w:styleId="111">
    <w:name w:val="Grid Table 1 Light"/>
    <w:qFormat/>
    <w:uiPriority w:val="99"/>
    <w:pPr>
      <w:spacing w:after="0" w:line="240" w:lineRule="auto"/>
    </w:pPr>
  </w:style>
  <w:style w:type="table" w:customStyle="1" w:styleId="112">
    <w:name w:val="Grid Table 1 Light - Accent 1"/>
    <w:qFormat/>
    <w:uiPriority w:val="99"/>
    <w:pPr>
      <w:spacing w:after="0" w:line="240" w:lineRule="auto"/>
    </w:pPr>
  </w:style>
  <w:style w:type="table" w:customStyle="1" w:styleId="113">
    <w:name w:val="Grid Table 1 Light - Accent 2"/>
    <w:qFormat/>
    <w:uiPriority w:val="99"/>
    <w:pPr>
      <w:spacing w:after="0" w:line="240" w:lineRule="auto"/>
    </w:pPr>
  </w:style>
  <w:style w:type="table" w:customStyle="1" w:styleId="114">
    <w:name w:val="Grid Table 1 Light - Accent 3"/>
    <w:qFormat/>
    <w:uiPriority w:val="99"/>
    <w:pPr>
      <w:spacing w:after="0" w:line="240" w:lineRule="auto"/>
    </w:pPr>
  </w:style>
  <w:style w:type="table" w:customStyle="1" w:styleId="115">
    <w:name w:val="Grid Table 1 Light - Accent 4"/>
    <w:qFormat/>
    <w:uiPriority w:val="99"/>
    <w:pPr>
      <w:spacing w:after="0" w:line="240" w:lineRule="auto"/>
    </w:pPr>
  </w:style>
  <w:style w:type="table" w:customStyle="1" w:styleId="116">
    <w:name w:val="Grid Table 1 Light - Accent 5"/>
    <w:qFormat/>
    <w:uiPriority w:val="99"/>
    <w:pPr>
      <w:spacing w:after="0" w:line="240" w:lineRule="auto"/>
    </w:pPr>
  </w:style>
  <w:style w:type="table" w:customStyle="1" w:styleId="117">
    <w:name w:val="Grid Table 1 Light - Accent 6"/>
    <w:qFormat/>
    <w:uiPriority w:val="99"/>
    <w:pPr>
      <w:spacing w:after="0" w:line="240" w:lineRule="auto"/>
    </w:pPr>
  </w:style>
  <w:style w:type="table" w:customStyle="1" w:styleId="118">
    <w:name w:val="Grid Table 2"/>
    <w:qFormat/>
    <w:uiPriority w:val="99"/>
    <w:pPr>
      <w:spacing w:after="0" w:line="240" w:lineRule="auto"/>
    </w:pPr>
  </w:style>
  <w:style w:type="table" w:customStyle="1" w:styleId="119">
    <w:name w:val="Grid Table 2 - Accent 1"/>
    <w:qFormat/>
    <w:uiPriority w:val="99"/>
    <w:pPr>
      <w:spacing w:after="0" w:line="240" w:lineRule="auto"/>
    </w:pPr>
  </w:style>
  <w:style w:type="table" w:customStyle="1" w:styleId="120">
    <w:name w:val="Grid Table 2 - Accent 2"/>
    <w:qFormat/>
    <w:uiPriority w:val="99"/>
    <w:pPr>
      <w:spacing w:after="0" w:line="240" w:lineRule="auto"/>
    </w:pPr>
  </w:style>
  <w:style w:type="table" w:customStyle="1" w:styleId="121">
    <w:name w:val="Grid Table 2 - Accent 3"/>
    <w:qFormat/>
    <w:uiPriority w:val="99"/>
    <w:pPr>
      <w:spacing w:after="0" w:line="240" w:lineRule="auto"/>
    </w:pPr>
  </w:style>
  <w:style w:type="table" w:customStyle="1" w:styleId="122">
    <w:name w:val="Grid Table 2 - Accent 4"/>
    <w:qFormat/>
    <w:uiPriority w:val="99"/>
    <w:pPr>
      <w:spacing w:after="0" w:line="240" w:lineRule="auto"/>
    </w:pPr>
  </w:style>
  <w:style w:type="table" w:customStyle="1" w:styleId="123">
    <w:name w:val="Grid Table 2 - Accent 5"/>
    <w:qFormat/>
    <w:uiPriority w:val="99"/>
    <w:pPr>
      <w:spacing w:after="0" w:line="240" w:lineRule="auto"/>
    </w:pPr>
  </w:style>
  <w:style w:type="table" w:customStyle="1" w:styleId="124">
    <w:name w:val="Grid Table 2 - Accent 6"/>
    <w:qFormat/>
    <w:uiPriority w:val="99"/>
    <w:pPr>
      <w:spacing w:after="0" w:line="240" w:lineRule="auto"/>
    </w:pPr>
  </w:style>
  <w:style w:type="table" w:customStyle="1" w:styleId="125">
    <w:name w:val="Grid Table 3"/>
    <w:qFormat/>
    <w:uiPriority w:val="99"/>
    <w:pPr>
      <w:spacing w:after="0" w:line="240" w:lineRule="auto"/>
    </w:pPr>
  </w:style>
  <w:style w:type="table" w:customStyle="1" w:styleId="126">
    <w:name w:val="Grid Table 3 - Accent 1"/>
    <w:qFormat/>
    <w:uiPriority w:val="99"/>
    <w:pPr>
      <w:spacing w:after="0" w:line="240" w:lineRule="auto"/>
    </w:pPr>
  </w:style>
  <w:style w:type="table" w:customStyle="1" w:styleId="127">
    <w:name w:val="Grid Table 3 - Accent 2"/>
    <w:qFormat/>
    <w:uiPriority w:val="99"/>
    <w:pPr>
      <w:spacing w:after="0" w:line="240" w:lineRule="auto"/>
    </w:pPr>
  </w:style>
  <w:style w:type="table" w:customStyle="1" w:styleId="128">
    <w:name w:val="Grid Table 3 - Accent 3"/>
    <w:qFormat/>
    <w:uiPriority w:val="99"/>
    <w:pPr>
      <w:spacing w:after="0" w:line="240" w:lineRule="auto"/>
    </w:pPr>
  </w:style>
  <w:style w:type="table" w:customStyle="1" w:styleId="129">
    <w:name w:val="Grid Table 3 - Accent 4"/>
    <w:qFormat/>
    <w:uiPriority w:val="99"/>
    <w:pPr>
      <w:spacing w:after="0" w:line="240" w:lineRule="auto"/>
    </w:pPr>
  </w:style>
  <w:style w:type="table" w:customStyle="1" w:styleId="130">
    <w:name w:val="Grid Table 3 - Accent 5"/>
    <w:qFormat/>
    <w:uiPriority w:val="99"/>
    <w:pPr>
      <w:spacing w:after="0" w:line="240" w:lineRule="auto"/>
    </w:pPr>
  </w:style>
  <w:style w:type="table" w:customStyle="1" w:styleId="131">
    <w:name w:val="Grid Table 3 - Accent 6"/>
    <w:qFormat/>
    <w:uiPriority w:val="99"/>
    <w:pPr>
      <w:spacing w:after="0" w:line="240" w:lineRule="auto"/>
    </w:pPr>
  </w:style>
  <w:style w:type="table" w:customStyle="1" w:styleId="132">
    <w:name w:val="Grid Table 4"/>
    <w:qFormat/>
    <w:uiPriority w:val="59"/>
    <w:pPr>
      <w:spacing w:after="0" w:line="240" w:lineRule="auto"/>
    </w:pPr>
  </w:style>
  <w:style w:type="table" w:customStyle="1" w:styleId="133">
    <w:name w:val="Grid Table 4 - Accent 1"/>
    <w:qFormat/>
    <w:uiPriority w:val="59"/>
    <w:pPr>
      <w:spacing w:after="0" w:line="240" w:lineRule="auto"/>
    </w:pPr>
  </w:style>
  <w:style w:type="table" w:customStyle="1" w:styleId="134">
    <w:name w:val="Grid Table 4 - Accent 2"/>
    <w:qFormat/>
    <w:uiPriority w:val="59"/>
    <w:pPr>
      <w:spacing w:after="0" w:line="240" w:lineRule="auto"/>
    </w:pPr>
  </w:style>
  <w:style w:type="table" w:customStyle="1" w:styleId="135">
    <w:name w:val="Grid Table 4 - Accent 3"/>
    <w:qFormat/>
    <w:uiPriority w:val="59"/>
    <w:pPr>
      <w:spacing w:after="0" w:line="240" w:lineRule="auto"/>
    </w:pPr>
  </w:style>
  <w:style w:type="table" w:customStyle="1" w:styleId="136">
    <w:name w:val="Grid Table 4 - Accent 4"/>
    <w:qFormat/>
    <w:uiPriority w:val="59"/>
    <w:pPr>
      <w:spacing w:after="0" w:line="240" w:lineRule="auto"/>
    </w:pPr>
  </w:style>
  <w:style w:type="table" w:customStyle="1" w:styleId="137">
    <w:name w:val="Grid Table 4 - Accent 5"/>
    <w:qFormat/>
    <w:uiPriority w:val="59"/>
    <w:pPr>
      <w:spacing w:after="0" w:line="240" w:lineRule="auto"/>
    </w:pPr>
  </w:style>
  <w:style w:type="table" w:customStyle="1" w:styleId="138">
    <w:name w:val="Grid Table 4 - Accent 6"/>
    <w:qFormat/>
    <w:uiPriority w:val="59"/>
    <w:pPr>
      <w:spacing w:after="0" w:line="240" w:lineRule="auto"/>
    </w:pPr>
  </w:style>
  <w:style w:type="table" w:customStyle="1" w:styleId="139">
    <w:name w:val="Grid Table 5 Dark"/>
    <w:qFormat/>
    <w:uiPriority w:val="99"/>
    <w:pPr>
      <w:spacing w:after="0" w:line="240" w:lineRule="auto"/>
    </w:pPr>
  </w:style>
  <w:style w:type="table" w:customStyle="1" w:styleId="140">
    <w:name w:val="Grid Table 5 Dark- Accent 1"/>
    <w:qFormat/>
    <w:uiPriority w:val="99"/>
    <w:pPr>
      <w:spacing w:after="0" w:line="240" w:lineRule="auto"/>
    </w:pPr>
  </w:style>
  <w:style w:type="table" w:customStyle="1" w:styleId="141">
    <w:name w:val="Grid Table 5 Dark - Accent 2"/>
    <w:qFormat/>
    <w:uiPriority w:val="99"/>
    <w:pPr>
      <w:spacing w:after="0" w:line="240" w:lineRule="auto"/>
    </w:pPr>
  </w:style>
  <w:style w:type="table" w:customStyle="1" w:styleId="142">
    <w:name w:val="Grid Table 5 Dark - Accent 3"/>
    <w:qFormat/>
    <w:uiPriority w:val="99"/>
    <w:pPr>
      <w:spacing w:after="0" w:line="240" w:lineRule="auto"/>
    </w:pPr>
  </w:style>
  <w:style w:type="table" w:customStyle="1" w:styleId="143">
    <w:name w:val="Grid Table 5 Dark- Accent 4"/>
    <w:qFormat/>
    <w:uiPriority w:val="99"/>
    <w:pPr>
      <w:spacing w:after="0" w:line="240" w:lineRule="auto"/>
    </w:pPr>
  </w:style>
  <w:style w:type="table" w:customStyle="1" w:styleId="144">
    <w:name w:val="Grid Table 5 Dark - Accent 5"/>
    <w:qFormat/>
    <w:uiPriority w:val="99"/>
    <w:pPr>
      <w:spacing w:after="0" w:line="240" w:lineRule="auto"/>
    </w:pPr>
  </w:style>
  <w:style w:type="table" w:customStyle="1" w:styleId="145">
    <w:name w:val="Grid Table 5 Dark - Accent 6"/>
    <w:qFormat/>
    <w:uiPriority w:val="99"/>
    <w:pPr>
      <w:spacing w:after="0" w:line="240" w:lineRule="auto"/>
    </w:pPr>
  </w:style>
  <w:style w:type="table" w:customStyle="1" w:styleId="146">
    <w:name w:val="Grid Table 6 Colorful"/>
    <w:qFormat/>
    <w:uiPriority w:val="99"/>
    <w:pPr>
      <w:spacing w:after="0" w:line="240" w:lineRule="auto"/>
    </w:pPr>
  </w:style>
  <w:style w:type="table" w:customStyle="1" w:styleId="147">
    <w:name w:val="Grid Table 6 Colorful - Accent 1"/>
    <w:qFormat/>
    <w:uiPriority w:val="99"/>
    <w:pPr>
      <w:spacing w:after="0" w:line="240" w:lineRule="auto"/>
    </w:pPr>
  </w:style>
  <w:style w:type="table" w:customStyle="1" w:styleId="148">
    <w:name w:val="Grid Table 6 Colorful - Accent 2"/>
    <w:qFormat/>
    <w:uiPriority w:val="99"/>
    <w:pPr>
      <w:spacing w:after="0" w:line="240" w:lineRule="auto"/>
    </w:pPr>
  </w:style>
  <w:style w:type="table" w:customStyle="1" w:styleId="149">
    <w:name w:val="Grid Table 6 Colorful - Accent 3"/>
    <w:qFormat/>
    <w:uiPriority w:val="99"/>
    <w:pPr>
      <w:spacing w:after="0" w:line="240" w:lineRule="auto"/>
    </w:pPr>
  </w:style>
  <w:style w:type="table" w:customStyle="1" w:styleId="150">
    <w:name w:val="Grid Table 6 Colorful - Accent 4"/>
    <w:qFormat/>
    <w:uiPriority w:val="99"/>
    <w:pPr>
      <w:spacing w:after="0" w:line="240" w:lineRule="auto"/>
    </w:pPr>
  </w:style>
  <w:style w:type="table" w:customStyle="1" w:styleId="151">
    <w:name w:val="Grid Table 6 Colorful - Accent 5"/>
    <w:qFormat/>
    <w:uiPriority w:val="99"/>
    <w:pPr>
      <w:spacing w:after="0" w:line="240" w:lineRule="auto"/>
    </w:pPr>
  </w:style>
  <w:style w:type="table" w:customStyle="1" w:styleId="152">
    <w:name w:val="Grid Table 6 Colorful - Accent 6"/>
    <w:qFormat/>
    <w:uiPriority w:val="99"/>
    <w:pPr>
      <w:spacing w:after="0" w:line="240" w:lineRule="auto"/>
    </w:pPr>
  </w:style>
  <w:style w:type="table" w:customStyle="1" w:styleId="153">
    <w:name w:val="Grid Table 7 Colorful"/>
    <w:qFormat/>
    <w:uiPriority w:val="99"/>
    <w:pPr>
      <w:spacing w:after="0" w:line="240" w:lineRule="auto"/>
    </w:pPr>
  </w:style>
  <w:style w:type="table" w:customStyle="1" w:styleId="154">
    <w:name w:val="Grid Table 7 Colorful - Accent 1"/>
    <w:qFormat/>
    <w:uiPriority w:val="99"/>
    <w:pPr>
      <w:spacing w:after="0" w:line="240" w:lineRule="auto"/>
    </w:pPr>
  </w:style>
  <w:style w:type="table" w:customStyle="1" w:styleId="155">
    <w:name w:val="Grid Table 7 Colorful - Accent 2"/>
    <w:qFormat/>
    <w:uiPriority w:val="99"/>
    <w:pPr>
      <w:spacing w:after="0" w:line="240" w:lineRule="auto"/>
    </w:pPr>
  </w:style>
  <w:style w:type="table" w:customStyle="1" w:styleId="156">
    <w:name w:val="Grid Table 7 Colorful - Accent 3"/>
    <w:qFormat/>
    <w:uiPriority w:val="99"/>
    <w:pPr>
      <w:spacing w:after="0" w:line="240" w:lineRule="auto"/>
    </w:pPr>
  </w:style>
  <w:style w:type="table" w:customStyle="1" w:styleId="157">
    <w:name w:val="Grid Table 7 Colorful - Accent 4"/>
    <w:qFormat/>
    <w:uiPriority w:val="99"/>
    <w:pPr>
      <w:spacing w:after="0" w:line="240" w:lineRule="auto"/>
    </w:pPr>
  </w:style>
  <w:style w:type="table" w:customStyle="1" w:styleId="158">
    <w:name w:val="Grid Table 7 Colorful - Accent 5"/>
    <w:qFormat/>
    <w:uiPriority w:val="99"/>
    <w:pPr>
      <w:spacing w:after="0" w:line="240" w:lineRule="auto"/>
    </w:pPr>
  </w:style>
  <w:style w:type="table" w:customStyle="1" w:styleId="159">
    <w:name w:val="Grid Table 7 Colorful - Accent 6"/>
    <w:qFormat/>
    <w:uiPriority w:val="99"/>
    <w:pPr>
      <w:spacing w:after="0" w:line="240" w:lineRule="auto"/>
    </w:pPr>
  </w:style>
  <w:style w:type="table" w:customStyle="1" w:styleId="160">
    <w:name w:val="List Table 1 Light"/>
    <w:qFormat/>
    <w:uiPriority w:val="99"/>
    <w:pPr>
      <w:spacing w:after="0" w:line="240" w:lineRule="auto"/>
    </w:pPr>
  </w:style>
  <w:style w:type="table" w:customStyle="1" w:styleId="161">
    <w:name w:val="List Table 1 Light - Accent 1"/>
    <w:qFormat/>
    <w:uiPriority w:val="99"/>
    <w:pPr>
      <w:spacing w:after="0" w:line="240" w:lineRule="auto"/>
    </w:pPr>
  </w:style>
  <w:style w:type="table" w:customStyle="1" w:styleId="162">
    <w:name w:val="List Table 1 Light - Accent 2"/>
    <w:qFormat/>
    <w:uiPriority w:val="99"/>
    <w:pPr>
      <w:spacing w:after="0" w:line="240" w:lineRule="auto"/>
    </w:pPr>
  </w:style>
  <w:style w:type="table" w:customStyle="1" w:styleId="163">
    <w:name w:val="List Table 1 Light - Accent 3"/>
    <w:qFormat/>
    <w:uiPriority w:val="99"/>
    <w:pPr>
      <w:spacing w:after="0" w:line="240" w:lineRule="auto"/>
    </w:pPr>
  </w:style>
  <w:style w:type="table" w:customStyle="1" w:styleId="164">
    <w:name w:val="List Table 1 Light - Accent 4"/>
    <w:qFormat/>
    <w:uiPriority w:val="99"/>
    <w:pPr>
      <w:spacing w:after="0" w:line="240" w:lineRule="auto"/>
    </w:pPr>
  </w:style>
  <w:style w:type="table" w:customStyle="1" w:styleId="165">
    <w:name w:val="List Table 1 Light - Accent 5"/>
    <w:qFormat/>
    <w:uiPriority w:val="99"/>
    <w:pPr>
      <w:spacing w:after="0" w:line="240" w:lineRule="auto"/>
    </w:pPr>
  </w:style>
  <w:style w:type="table" w:customStyle="1" w:styleId="166">
    <w:name w:val="List Table 1 Light - Accent 6"/>
    <w:qFormat/>
    <w:uiPriority w:val="99"/>
    <w:pPr>
      <w:spacing w:after="0" w:line="240" w:lineRule="auto"/>
    </w:pPr>
  </w:style>
  <w:style w:type="table" w:customStyle="1" w:styleId="167">
    <w:name w:val="List Table 2"/>
    <w:qFormat/>
    <w:uiPriority w:val="99"/>
    <w:pPr>
      <w:spacing w:after="0" w:line="240" w:lineRule="auto"/>
    </w:pPr>
  </w:style>
  <w:style w:type="table" w:customStyle="1" w:styleId="168">
    <w:name w:val="List Table 2 - Accent 1"/>
    <w:qFormat/>
    <w:uiPriority w:val="99"/>
    <w:pPr>
      <w:spacing w:after="0" w:line="240" w:lineRule="auto"/>
    </w:pPr>
  </w:style>
  <w:style w:type="table" w:customStyle="1" w:styleId="169">
    <w:name w:val="List Table 2 - Accent 2"/>
    <w:qFormat/>
    <w:uiPriority w:val="99"/>
    <w:pPr>
      <w:spacing w:after="0" w:line="240" w:lineRule="auto"/>
    </w:pPr>
  </w:style>
  <w:style w:type="table" w:customStyle="1" w:styleId="170">
    <w:name w:val="List Table 2 - Accent 3"/>
    <w:qFormat/>
    <w:uiPriority w:val="99"/>
    <w:pPr>
      <w:spacing w:after="0" w:line="240" w:lineRule="auto"/>
    </w:pPr>
  </w:style>
  <w:style w:type="table" w:customStyle="1" w:styleId="171">
    <w:name w:val="List Table 2 - Accent 4"/>
    <w:qFormat/>
    <w:uiPriority w:val="99"/>
    <w:pPr>
      <w:spacing w:after="0" w:line="240" w:lineRule="auto"/>
    </w:pPr>
  </w:style>
  <w:style w:type="table" w:customStyle="1" w:styleId="172">
    <w:name w:val="List Table 2 - Accent 5"/>
    <w:qFormat/>
    <w:uiPriority w:val="99"/>
    <w:pPr>
      <w:spacing w:after="0" w:line="240" w:lineRule="auto"/>
    </w:pPr>
  </w:style>
  <w:style w:type="table" w:customStyle="1" w:styleId="173">
    <w:name w:val="List Table 2 - Accent 6"/>
    <w:qFormat/>
    <w:uiPriority w:val="99"/>
    <w:pPr>
      <w:spacing w:after="0" w:line="240" w:lineRule="auto"/>
    </w:pPr>
  </w:style>
  <w:style w:type="table" w:customStyle="1" w:styleId="174">
    <w:name w:val="List Table 3"/>
    <w:qFormat/>
    <w:uiPriority w:val="99"/>
    <w:pPr>
      <w:spacing w:after="0" w:line="240" w:lineRule="auto"/>
    </w:pPr>
  </w:style>
  <w:style w:type="table" w:customStyle="1" w:styleId="175">
    <w:name w:val="List Table 3 - Accent 1"/>
    <w:qFormat/>
    <w:uiPriority w:val="99"/>
    <w:pPr>
      <w:spacing w:after="0" w:line="240" w:lineRule="auto"/>
    </w:pPr>
  </w:style>
  <w:style w:type="table" w:customStyle="1" w:styleId="176">
    <w:name w:val="List Table 3 - Accent 2"/>
    <w:qFormat/>
    <w:uiPriority w:val="99"/>
    <w:pPr>
      <w:spacing w:after="0" w:line="240" w:lineRule="auto"/>
    </w:pPr>
  </w:style>
  <w:style w:type="table" w:customStyle="1" w:styleId="177">
    <w:name w:val="List Table 3 - Accent 3"/>
    <w:qFormat/>
    <w:uiPriority w:val="99"/>
    <w:pPr>
      <w:spacing w:after="0" w:line="240" w:lineRule="auto"/>
    </w:pPr>
  </w:style>
  <w:style w:type="table" w:customStyle="1" w:styleId="178">
    <w:name w:val="List Table 3 - Accent 4"/>
    <w:qFormat/>
    <w:uiPriority w:val="99"/>
    <w:pPr>
      <w:spacing w:after="0" w:line="240" w:lineRule="auto"/>
    </w:pPr>
  </w:style>
  <w:style w:type="table" w:customStyle="1" w:styleId="179">
    <w:name w:val="List Table 3 - Accent 5"/>
    <w:qFormat/>
    <w:uiPriority w:val="99"/>
    <w:pPr>
      <w:spacing w:after="0" w:line="240" w:lineRule="auto"/>
    </w:pPr>
  </w:style>
  <w:style w:type="table" w:customStyle="1" w:styleId="180">
    <w:name w:val="List Table 3 - Accent 6"/>
    <w:qFormat/>
    <w:uiPriority w:val="99"/>
    <w:pPr>
      <w:spacing w:after="0" w:line="240" w:lineRule="auto"/>
    </w:pPr>
  </w:style>
  <w:style w:type="table" w:customStyle="1" w:styleId="181">
    <w:name w:val="List Table 4"/>
    <w:qFormat/>
    <w:uiPriority w:val="99"/>
    <w:pPr>
      <w:spacing w:after="0" w:line="240" w:lineRule="auto"/>
    </w:pPr>
  </w:style>
  <w:style w:type="table" w:customStyle="1" w:styleId="182">
    <w:name w:val="List Table 4 - Accent 1"/>
    <w:qFormat/>
    <w:uiPriority w:val="99"/>
    <w:pPr>
      <w:spacing w:after="0" w:line="240" w:lineRule="auto"/>
    </w:pPr>
  </w:style>
  <w:style w:type="table" w:customStyle="1" w:styleId="183">
    <w:name w:val="List Table 4 - Accent 2"/>
    <w:qFormat/>
    <w:uiPriority w:val="99"/>
    <w:pPr>
      <w:spacing w:after="0" w:line="240" w:lineRule="auto"/>
    </w:pPr>
  </w:style>
  <w:style w:type="table" w:customStyle="1" w:styleId="184">
    <w:name w:val="List Table 4 - Accent 3"/>
    <w:qFormat/>
    <w:uiPriority w:val="99"/>
    <w:pPr>
      <w:spacing w:after="0" w:line="240" w:lineRule="auto"/>
    </w:pPr>
  </w:style>
  <w:style w:type="table" w:customStyle="1" w:styleId="185">
    <w:name w:val="List Table 4 - Accent 4"/>
    <w:qFormat/>
    <w:uiPriority w:val="99"/>
    <w:pPr>
      <w:spacing w:after="0" w:line="240" w:lineRule="auto"/>
    </w:pPr>
  </w:style>
  <w:style w:type="table" w:customStyle="1" w:styleId="186">
    <w:name w:val="List Table 4 - Accent 5"/>
    <w:qFormat/>
    <w:uiPriority w:val="99"/>
    <w:pPr>
      <w:spacing w:after="0" w:line="240" w:lineRule="auto"/>
    </w:pPr>
  </w:style>
  <w:style w:type="table" w:customStyle="1" w:styleId="187">
    <w:name w:val="List Table 4 - Accent 6"/>
    <w:qFormat/>
    <w:uiPriority w:val="99"/>
    <w:pPr>
      <w:spacing w:after="0" w:line="240" w:lineRule="auto"/>
    </w:pPr>
  </w:style>
  <w:style w:type="table" w:customStyle="1" w:styleId="188">
    <w:name w:val="List Table 5 Dark"/>
    <w:qFormat/>
    <w:uiPriority w:val="99"/>
    <w:pPr>
      <w:spacing w:after="0" w:line="240" w:lineRule="auto"/>
    </w:pPr>
  </w:style>
  <w:style w:type="table" w:customStyle="1" w:styleId="189">
    <w:name w:val="List Table 5 Dark - Accent 1"/>
    <w:qFormat/>
    <w:uiPriority w:val="99"/>
    <w:pPr>
      <w:spacing w:after="0" w:line="240" w:lineRule="auto"/>
    </w:pPr>
  </w:style>
  <w:style w:type="table" w:customStyle="1" w:styleId="190">
    <w:name w:val="List Table 5 Dark - Accent 2"/>
    <w:qFormat/>
    <w:uiPriority w:val="99"/>
    <w:pPr>
      <w:spacing w:after="0" w:line="240" w:lineRule="auto"/>
    </w:pPr>
  </w:style>
  <w:style w:type="table" w:customStyle="1" w:styleId="191">
    <w:name w:val="List Table 5 Dark - Accent 3"/>
    <w:qFormat/>
    <w:uiPriority w:val="99"/>
    <w:pPr>
      <w:spacing w:after="0" w:line="240" w:lineRule="auto"/>
    </w:pPr>
  </w:style>
  <w:style w:type="table" w:customStyle="1" w:styleId="192">
    <w:name w:val="List Table 5 Dark - Accent 4"/>
    <w:qFormat/>
    <w:uiPriority w:val="99"/>
    <w:pPr>
      <w:spacing w:after="0" w:line="240" w:lineRule="auto"/>
    </w:pPr>
  </w:style>
  <w:style w:type="table" w:customStyle="1" w:styleId="193">
    <w:name w:val="List Table 5 Dark - Accent 5"/>
    <w:qFormat/>
    <w:uiPriority w:val="99"/>
    <w:pPr>
      <w:spacing w:after="0" w:line="240" w:lineRule="auto"/>
    </w:pPr>
  </w:style>
  <w:style w:type="table" w:customStyle="1" w:styleId="194">
    <w:name w:val="List Table 5 Dark - Accent 6"/>
    <w:qFormat/>
    <w:uiPriority w:val="99"/>
    <w:pPr>
      <w:spacing w:after="0" w:line="240" w:lineRule="auto"/>
    </w:pPr>
  </w:style>
  <w:style w:type="table" w:customStyle="1" w:styleId="195">
    <w:name w:val="List Table 6 Colorful"/>
    <w:qFormat/>
    <w:uiPriority w:val="99"/>
    <w:pPr>
      <w:spacing w:after="0" w:line="240" w:lineRule="auto"/>
    </w:pPr>
  </w:style>
  <w:style w:type="table" w:customStyle="1" w:styleId="196">
    <w:name w:val="List Table 6 Colorful - Accent 1"/>
    <w:qFormat/>
    <w:uiPriority w:val="99"/>
    <w:pPr>
      <w:spacing w:after="0" w:line="240" w:lineRule="auto"/>
    </w:pPr>
  </w:style>
  <w:style w:type="table" w:customStyle="1" w:styleId="197">
    <w:name w:val="List Table 6 Colorful - Accent 2"/>
    <w:qFormat/>
    <w:uiPriority w:val="99"/>
    <w:pPr>
      <w:spacing w:after="0" w:line="240" w:lineRule="auto"/>
    </w:pPr>
  </w:style>
  <w:style w:type="table" w:customStyle="1" w:styleId="198">
    <w:name w:val="List Table 6 Colorful - Accent 3"/>
    <w:qFormat/>
    <w:uiPriority w:val="99"/>
    <w:pPr>
      <w:spacing w:after="0" w:line="240" w:lineRule="auto"/>
    </w:pPr>
  </w:style>
  <w:style w:type="table" w:customStyle="1" w:styleId="199">
    <w:name w:val="List Table 6 Colorful - Accent 4"/>
    <w:qFormat/>
    <w:uiPriority w:val="99"/>
    <w:pPr>
      <w:spacing w:after="0" w:line="240" w:lineRule="auto"/>
    </w:pPr>
  </w:style>
  <w:style w:type="table" w:customStyle="1" w:styleId="200">
    <w:name w:val="List Table 6 Colorful - Accent 5"/>
    <w:qFormat/>
    <w:uiPriority w:val="99"/>
    <w:pPr>
      <w:spacing w:after="0" w:line="240" w:lineRule="auto"/>
    </w:pPr>
  </w:style>
  <w:style w:type="table" w:customStyle="1" w:styleId="201">
    <w:name w:val="List Table 6 Colorful - Accent 6"/>
    <w:qFormat/>
    <w:uiPriority w:val="99"/>
    <w:pPr>
      <w:spacing w:after="0" w:line="240" w:lineRule="auto"/>
    </w:pPr>
  </w:style>
  <w:style w:type="table" w:customStyle="1" w:styleId="202">
    <w:name w:val="List Table 7 Colorful"/>
    <w:qFormat/>
    <w:uiPriority w:val="99"/>
    <w:pPr>
      <w:spacing w:after="0" w:line="240" w:lineRule="auto"/>
    </w:pPr>
  </w:style>
  <w:style w:type="table" w:customStyle="1" w:styleId="203">
    <w:name w:val="List Table 7 Colorful - Accent 1"/>
    <w:qFormat/>
    <w:uiPriority w:val="99"/>
    <w:pPr>
      <w:spacing w:after="0" w:line="240" w:lineRule="auto"/>
    </w:pPr>
  </w:style>
  <w:style w:type="table" w:customStyle="1" w:styleId="204">
    <w:name w:val="List Table 7 Colorful - Accent 2"/>
    <w:qFormat/>
    <w:uiPriority w:val="99"/>
    <w:pPr>
      <w:spacing w:after="0" w:line="240" w:lineRule="auto"/>
    </w:pPr>
  </w:style>
  <w:style w:type="table" w:customStyle="1" w:styleId="205">
    <w:name w:val="List Table 7 Colorful - Accent 3"/>
    <w:qFormat/>
    <w:uiPriority w:val="99"/>
    <w:pPr>
      <w:spacing w:after="0" w:line="240" w:lineRule="auto"/>
    </w:pPr>
  </w:style>
  <w:style w:type="table" w:customStyle="1" w:styleId="206">
    <w:name w:val="List Table 7 Colorful - Accent 4"/>
    <w:qFormat/>
    <w:uiPriority w:val="99"/>
    <w:pPr>
      <w:spacing w:after="0" w:line="240" w:lineRule="auto"/>
    </w:pPr>
  </w:style>
  <w:style w:type="table" w:customStyle="1" w:styleId="207">
    <w:name w:val="List Table 7 Colorful - Accent 5"/>
    <w:qFormat/>
    <w:uiPriority w:val="99"/>
    <w:pPr>
      <w:spacing w:after="0" w:line="240" w:lineRule="auto"/>
    </w:pPr>
  </w:style>
  <w:style w:type="table" w:customStyle="1" w:styleId="208">
    <w:name w:val="List Table 7 Colorful - Accent 6"/>
    <w:qFormat/>
    <w:uiPriority w:val="99"/>
    <w:pPr>
      <w:spacing w:after="0" w:line="240" w:lineRule="auto"/>
    </w:pPr>
  </w:style>
  <w:style w:type="table" w:customStyle="1" w:styleId="209">
    <w:name w:val="Lined - Accent"/>
    <w:qFormat/>
    <w:uiPriority w:val="99"/>
    <w:pPr>
      <w:spacing w:after="0" w:line="240" w:lineRule="auto"/>
    </w:pPr>
    <w:rPr>
      <w:color w:val="404040"/>
    </w:rPr>
  </w:style>
  <w:style w:type="table" w:customStyle="1" w:styleId="210">
    <w:name w:val="Lined - Accent 1"/>
    <w:qFormat/>
    <w:uiPriority w:val="99"/>
    <w:pPr>
      <w:spacing w:after="0" w:line="240" w:lineRule="auto"/>
    </w:pPr>
    <w:rPr>
      <w:color w:val="404040"/>
    </w:rPr>
  </w:style>
  <w:style w:type="table" w:customStyle="1" w:styleId="211">
    <w:name w:val="Lined - Accent 2"/>
    <w:qFormat/>
    <w:uiPriority w:val="99"/>
    <w:pPr>
      <w:spacing w:after="0" w:line="240" w:lineRule="auto"/>
    </w:pPr>
    <w:rPr>
      <w:color w:val="404040"/>
    </w:rPr>
  </w:style>
  <w:style w:type="table" w:customStyle="1" w:styleId="212">
    <w:name w:val="Lined - Accent 3"/>
    <w:qFormat/>
    <w:uiPriority w:val="99"/>
    <w:pPr>
      <w:spacing w:after="0" w:line="240" w:lineRule="auto"/>
    </w:pPr>
    <w:rPr>
      <w:color w:val="404040"/>
    </w:rPr>
  </w:style>
  <w:style w:type="table" w:customStyle="1" w:styleId="213">
    <w:name w:val="Lined - Accent 4"/>
    <w:qFormat/>
    <w:uiPriority w:val="99"/>
    <w:pPr>
      <w:spacing w:after="0" w:line="240" w:lineRule="auto"/>
    </w:pPr>
    <w:rPr>
      <w:color w:val="404040"/>
    </w:rPr>
  </w:style>
  <w:style w:type="table" w:customStyle="1" w:styleId="214">
    <w:name w:val="Lined - Accent 5"/>
    <w:qFormat/>
    <w:uiPriority w:val="99"/>
    <w:pPr>
      <w:spacing w:after="0" w:line="240" w:lineRule="auto"/>
    </w:pPr>
    <w:rPr>
      <w:color w:val="404040"/>
    </w:rPr>
  </w:style>
  <w:style w:type="table" w:customStyle="1" w:styleId="215">
    <w:name w:val="Lined - Accent 6"/>
    <w:qFormat/>
    <w:uiPriority w:val="99"/>
    <w:pPr>
      <w:spacing w:after="0" w:line="240" w:lineRule="auto"/>
    </w:pPr>
    <w:rPr>
      <w:color w:val="404040"/>
    </w:rPr>
  </w:style>
  <w:style w:type="table" w:customStyle="1" w:styleId="216">
    <w:name w:val="Bordered &amp; Lined - Accent"/>
    <w:qFormat/>
    <w:uiPriority w:val="99"/>
    <w:pPr>
      <w:spacing w:after="0" w:line="240" w:lineRule="auto"/>
    </w:pPr>
    <w:rPr>
      <w:color w:val="404040"/>
    </w:rPr>
  </w:style>
  <w:style w:type="table" w:customStyle="1" w:styleId="217">
    <w:name w:val="Bordered &amp; Lined - Accent 1"/>
    <w:qFormat/>
    <w:uiPriority w:val="99"/>
    <w:pPr>
      <w:spacing w:after="0" w:line="240" w:lineRule="auto"/>
    </w:pPr>
    <w:rPr>
      <w:color w:val="404040"/>
    </w:rPr>
  </w:style>
  <w:style w:type="table" w:customStyle="1" w:styleId="218">
    <w:name w:val="Bordered &amp; Lined - Accent 2"/>
    <w:qFormat/>
    <w:uiPriority w:val="99"/>
    <w:pPr>
      <w:spacing w:after="0" w:line="240" w:lineRule="auto"/>
    </w:pPr>
    <w:rPr>
      <w:color w:val="404040"/>
    </w:rPr>
  </w:style>
  <w:style w:type="table" w:customStyle="1" w:styleId="219">
    <w:name w:val="Bordered &amp; Lined - Accent 3"/>
    <w:qFormat/>
    <w:uiPriority w:val="99"/>
    <w:pPr>
      <w:spacing w:after="0" w:line="240" w:lineRule="auto"/>
    </w:pPr>
    <w:rPr>
      <w:color w:val="404040"/>
    </w:rPr>
  </w:style>
  <w:style w:type="table" w:customStyle="1" w:styleId="220">
    <w:name w:val="Bordered &amp; Lined - Accent 4"/>
    <w:qFormat/>
    <w:uiPriority w:val="99"/>
    <w:pPr>
      <w:spacing w:after="0" w:line="240" w:lineRule="auto"/>
    </w:pPr>
    <w:rPr>
      <w:color w:val="404040"/>
    </w:rPr>
  </w:style>
  <w:style w:type="table" w:customStyle="1" w:styleId="221">
    <w:name w:val="Bordered &amp; Lined - Accent 5"/>
    <w:qFormat/>
    <w:uiPriority w:val="99"/>
    <w:pPr>
      <w:spacing w:after="0" w:line="240" w:lineRule="auto"/>
    </w:pPr>
    <w:rPr>
      <w:color w:val="404040"/>
    </w:rPr>
  </w:style>
  <w:style w:type="table" w:customStyle="1" w:styleId="222">
    <w:name w:val="Bordered &amp; Lined - Accent 6"/>
    <w:qFormat/>
    <w:uiPriority w:val="99"/>
    <w:pPr>
      <w:spacing w:after="0" w:line="240" w:lineRule="auto"/>
    </w:pPr>
    <w:rPr>
      <w:color w:val="404040"/>
    </w:rPr>
  </w:style>
  <w:style w:type="table" w:customStyle="1" w:styleId="223">
    <w:name w:val="Bordered"/>
    <w:qFormat/>
    <w:uiPriority w:val="99"/>
    <w:pPr>
      <w:spacing w:after="0" w:line="240" w:lineRule="auto"/>
    </w:pPr>
  </w:style>
  <w:style w:type="table" w:customStyle="1" w:styleId="224">
    <w:name w:val="Bordered - Accent 1"/>
    <w:qFormat/>
    <w:uiPriority w:val="99"/>
    <w:pPr>
      <w:spacing w:after="0" w:line="240" w:lineRule="auto"/>
    </w:pPr>
  </w:style>
  <w:style w:type="table" w:customStyle="1" w:styleId="225">
    <w:name w:val="Bordered - Accent 2"/>
    <w:qFormat/>
    <w:uiPriority w:val="99"/>
    <w:pPr>
      <w:spacing w:after="0" w:line="240" w:lineRule="auto"/>
    </w:pPr>
  </w:style>
  <w:style w:type="table" w:customStyle="1" w:styleId="226">
    <w:name w:val="Bordered - Accent 3"/>
    <w:qFormat/>
    <w:uiPriority w:val="99"/>
    <w:pPr>
      <w:spacing w:after="0" w:line="240" w:lineRule="auto"/>
    </w:pPr>
  </w:style>
  <w:style w:type="table" w:customStyle="1" w:styleId="227">
    <w:name w:val="Bordered - Accent 4"/>
    <w:qFormat/>
    <w:uiPriority w:val="99"/>
    <w:pPr>
      <w:spacing w:after="0" w:line="240" w:lineRule="auto"/>
    </w:pPr>
  </w:style>
  <w:style w:type="table" w:customStyle="1" w:styleId="228">
    <w:name w:val="Bordered - Accent 5"/>
    <w:qFormat/>
    <w:uiPriority w:val="99"/>
    <w:pPr>
      <w:spacing w:after="0" w:line="240" w:lineRule="auto"/>
    </w:pPr>
  </w:style>
  <w:style w:type="table" w:customStyle="1" w:styleId="229">
    <w:name w:val="Bordered - Accent 6"/>
    <w:qFormat/>
    <w:uiPriority w:val="99"/>
    <w:pPr>
      <w:spacing w:after="0" w:line="240" w:lineRule="auto"/>
    </w:pPr>
  </w:style>
  <w:style w:type="paragraph" w:customStyle="1" w:styleId="230">
    <w:name w:val="TOC Heading"/>
    <w:unhideWhenUsed/>
    <w:qFormat/>
    <w:uiPriority w:val="39"/>
    <w:rPr>
      <w:rFonts w:hint="default" w:ascii="Times New Roman" w:hAnsi="Times New Roman" w:eastAsia="宋体" w:cs="Times New Roman"/>
    </w:rPr>
  </w:style>
  <w:style w:type="paragraph" w:customStyle="1" w:styleId="231">
    <w:name w:val="标题 11"/>
    <w:basedOn w:val="1"/>
    <w:next w:val="1"/>
    <w:link w:val="232"/>
    <w:qFormat/>
    <w:uiPriority w:val="0"/>
    <w:pPr>
      <w:keepNext/>
      <w:keepLines/>
      <w:spacing w:before="240" w:after="120" w:line="300" w:lineRule="auto"/>
      <w:jc w:val="center"/>
      <w:outlineLvl w:val="0"/>
    </w:pPr>
    <w:rPr>
      <w:rFonts w:ascii="宋体"/>
      <w:b/>
      <w:sz w:val="32"/>
      <w:szCs w:val="20"/>
    </w:rPr>
  </w:style>
  <w:style w:type="character" w:customStyle="1" w:styleId="232">
    <w:name w:val="标题 1 Char"/>
    <w:link w:val="231"/>
    <w:qFormat/>
    <w:uiPriority w:val="0"/>
    <w:rPr>
      <w:rFonts w:ascii="宋体"/>
      <w:b/>
      <w:sz w:val="32"/>
    </w:rPr>
  </w:style>
  <w:style w:type="paragraph" w:customStyle="1" w:styleId="233">
    <w:name w:val="标题 21"/>
    <w:basedOn w:val="1"/>
    <w:next w:val="1"/>
    <w:link w:val="234"/>
    <w:qFormat/>
    <w:uiPriority w:val="0"/>
    <w:pPr>
      <w:keepNext/>
      <w:keepLines/>
      <w:spacing w:before="120" w:line="300" w:lineRule="auto"/>
      <w:jc w:val="center"/>
      <w:outlineLvl w:val="1"/>
    </w:pPr>
    <w:rPr>
      <w:rFonts w:ascii="Arial" w:hAnsi="Arial" w:eastAsia="黑体"/>
      <w:b/>
      <w:sz w:val="30"/>
      <w:szCs w:val="20"/>
    </w:rPr>
  </w:style>
  <w:style w:type="character" w:customStyle="1" w:styleId="234">
    <w:name w:val="标题 2 Char1"/>
    <w:link w:val="233"/>
    <w:qFormat/>
    <w:uiPriority w:val="0"/>
    <w:rPr>
      <w:rFonts w:ascii="Arial" w:hAnsi="Arial" w:eastAsia="黑体"/>
      <w:b/>
      <w:sz w:val="30"/>
      <w:lang w:val="en-US" w:eastAsia="zh-CN" w:bidi="ar-SA"/>
    </w:rPr>
  </w:style>
  <w:style w:type="paragraph" w:customStyle="1" w:styleId="235">
    <w:name w:val="标题 31"/>
    <w:basedOn w:val="1"/>
    <w:next w:val="236"/>
    <w:link w:val="237"/>
    <w:qFormat/>
    <w:uiPriority w:val="0"/>
    <w:pPr>
      <w:keepNext/>
      <w:keepLines/>
      <w:spacing w:before="360" w:after="120"/>
      <w:jc w:val="left"/>
      <w:outlineLvl w:val="2"/>
    </w:pPr>
    <w:rPr>
      <w:rFonts w:ascii="宋体"/>
      <w:b/>
      <w:sz w:val="24"/>
      <w:szCs w:val="20"/>
      <w:u w:val="single"/>
    </w:rPr>
  </w:style>
  <w:style w:type="paragraph" w:customStyle="1" w:styleId="236">
    <w:name w:val="正文缩进11"/>
    <w:basedOn w:val="1"/>
    <w:link w:val="238"/>
    <w:qFormat/>
    <w:uiPriority w:val="0"/>
    <w:pPr>
      <w:ind w:firstLine="420"/>
      <w:jc w:val="left"/>
    </w:pPr>
    <w:rPr>
      <w:rFonts w:ascii="宋体"/>
      <w:sz w:val="24"/>
    </w:rPr>
  </w:style>
  <w:style w:type="character" w:customStyle="1" w:styleId="237">
    <w:name w:val="标题 3 Char1"/>
    <w:link w:val="235"/>
    <w:qFormat/>
    <w:uiPriority w:val="0"/>
    <w:rPr>
      <w:rFonts w:ascii="宋体" w:eastAsia="宋体"/>
      <w:b/>
      <w:sz w:val="24"/>
      <w:u w:val="single"/>
      <w:lang w:val="en-US" w:eastAsia="zh-CN" w:bidi="ar-SA"/>
    </w:rPr>
  </w:style>
  <w:style w:type="character" w:customStyle="1" w:styleId="238">
    <w:name w:val="正文缩进 Char1"/>
    <w:link w:val="236"/>
    <w:qFormat/>
    <w:uiPriority w:val="0"/>
    <w:rPr>
      <w:rFonts w:ascii="宋体" w:eastAsia="宋体"/>
      <w:sz w:val="24"/>
      <w:szCs w:val="24"/>
      <w:lang w:val="en-US" w:eastAsia="zh-CN" w:bidi="ar-SA"/>
    </w:rPr>
  </w:style>
  <w:style w:type="paragraph" w:customStyle="1" w:styleId="239">
    <w:name w:val="标题 41"/>
    <w:basedOn w:val="1"/>
    <w:next w:val="1"/>
    <w:link w:val="240"/>
    <w:qFormat/>
    <w:uiPriority w:val="0"/>
    <w:pPr>
      <w:keepNext/>
      <w:keepLines/>
      <w:spacing w:before="280" w:after="290" w:line="376" w:lineRule="atLeast"/>
      <w:outlineLvl w:val="3"/>
    </w:pPr>
    <w:rPr>
      <w:rFonts w:ascii="Arial" w:hAnsi="Arial" w:eastAsia="黑体"/>
      <w:b/>
      <w:sz w:val="28"/>
      <w:szCs w:val="20"/>
    </w:rPr>
  </w:style>
  <w:style w:type="character" w:customStyle="1" w:styleId="240">
    <w:name w:val="标题 4 Char"/>
    <w:link w:val="239"/>
    <w:qFormat/>
    <w:uiPriority w:val="0"/>
    <w:rPr>
      <w:rFonts w:ascii="Arial" w:hAnsi="Arial" w:eastAsia="黑体"/>
      <w:b/>
      <w:sz w:val="28"/>
    </w:rPr>
  </w:style>
  <w:style w:type="paragraph" w:customStyle="1" w:styleId="241">
    <w:name w:val="标题 51"/>
    <w:basedOn w:val="1"/>
    <w:next w:val="1"/>
    <w:link w:val="242"/>
    <w:qFormat/>
    <w:uiPriority w:val="0"/>
    <w:pPr>
      <w:keepNext/>
      <w:keepLines/>
      <w:spacing w:before="280" w:after="290" w:line="376" w:lineRule="atLeast"/>
      <w:outlineLvl w:val="4"/>
    </w:pPr>
    <w:rPr>
      <w:b/>
      <w:sz w:val="28"/>
      <w:szCs w:val="20"/>
    </w:rPr>
  </w:style>
  <w:style w:type="character" w:customStyle="1" w:styleId="242">
    <w:name w:val="标题 5 Char"/>
    <w:link w:val="241"/>
    <w:qFormat/>
    <w:uiPriority w:val="0"/>
    <w:rPr>
      <w:b/>
      <w:sz w:val="28"/>
    </w:rPr>
  </w:style>
  <w:style w:type="paragraph" w:customStyle="1" w:styleId="243">
    <w:name w:val="标题 61"/>
    <w:basedOn w:val="1"/>
    <w:next w:val="1"/>
    <w:link w:val="244"/>
    <w:qFormat/>
    <w:uiPriority w:val="0"/>
    <w:pPr>
      <w:keepNext/>
      <w:keepLines/>
      <w:spacing w:before="240" w:after="64" w:line="320" w:lineRule="atLeast"/>
      <w:outlineLvl w:val="5"/>
    </w:pPr>
    <w:rPr>
      <w:rFonts w:ascii="Arial" w:hAnsi="Arial" w:eastAsia="黑体"/>
      <w:b/>
      <w:sz w:val="24"/>
      <w:szCs w:val="20"/>
    </w:rPr>
  </w:style>
  <w:style w:type="character" w:customStyle="1" w:styleId="244">
    <w:name w:val="标题 6 Char"/>
    <w:link w:val="243"/>
    <w:qFormat/>
    <w:uiPriority w:val="0"/>
    <w:rPr>
      <w:rFonts w:ascii="Arial" w:hAnsi="Arial" w:eastAsia="黑体"/>
      <w:b/>
      <w:sz w:val="24"/>
    </w:rPr>
  </w:style>
  <w:style w:type="paragraph" w:customStyle="1" w:styleId="245">
    <w:name w:val="标题 71"/>
    <w:basedOn w:val="1"/>
    <w:next w:val="1"/>
    <w:link w:val="246"/>
    <w:qFormat/>
    <w:uiPriority w:val="0"/>
    <w:pPr>
      <w:keepNext/>
      <w:keepLines/>
      <w:spacing w:before="240" w:after="64" w:line="320" w:lineRule="atLeast"/>
      <w:outlineLvl w:val="6"/>
    </w:pPr>
    <w:rPr>
      <w:b/>
      <w:sz w:val="24"/>
      <w:szCs w:val="20"/>
    </w:rPr>
  </w:style>
  <w:style w:type="character" w:customStyle="1" w:styleId="246">
    <w:name w:val="标题 7 Char"/>
    <w:link w:val="245"/>
    <w:qFormat/>
    <w:uiPriority w:val="0"/>
    <w:rPr>
      <w:b/>
      <w:sz w:val="24"/>
    </w:rPr>
  </w:style>
  <w:style w:type="paragraph" w:customStyle="1" w:styleId="247">
    <w:name w:val="标题 81"/>
    <w:basedOn w:val="1"/>
    <w:next w:val="1"/>
    <w:link w:val="248"/>
    <w:qFormat/>
    <w:uiPriority w:val="0"/>
    <w:pPr>
      <w:keepNext/>
      <w:keepLines/>
      <w:spacing w:before="240" w:after="64" w:line="320" w:lineRule="atLeast"/>
      <w:outlineLvl w:val="7"/>
    </w:pPr>
    <w:rPr>
      <w:rFonts w:ascii="Arial" w:hAnsi="Arial" w:eastAsia="黑体"/>
      <w:sz w:val="24"/>
      <w:szCs w:val="20"/>
    </w:rPr>
  </w:style>
  <w:style w:type="character" w:customStyle="1" w:styleId="248">
    <w:name w:val="标题 8 Char"/>
    <w:link w:val="247"/>
    <w:qFormat/>
    <w:uiPriority w:val="0"/>
    <w:rPr>
      <w:rFonts w:ascii="Arial" w:hAnsi="Arial" w:eastAsia="黑体"/>
      <w:sz w:val="24"/>
    </w:rPr>
  </w:style>
  <w:style w:type="paragraph" w:customStyle="1" w:styleId="249">
    <w:name w:val="标题 91"/>
    <w:basedOn w:val="1"/>
    <w:next w:val="1"/>
    <w:link w:val="250"/>
    <w:qFormat/>
    <w:uiPriority w:val="0"/>
    <w:pPr>
      <w:keepNext/>
      <w:keepLines/>
      <w:spacing w:before="240" w:after="64" w:line="320" w:lineRule="atLeast"/>
      <w:outlineLvl w:val="8"/>
    </w:pPr>
    <w:rPr>
      <w:rFonts w:ascii="Arial" w:hAnsi="Arial" w:eastAsia="黑体"/>
      <w:szCs w:val="20"/>
    </w:rPr>
  </w:style>
  <w:style w:type="character" w:customStyle="1" w:styleId="250">
    <w:name w:val="标题 9 Char"/>
    <w:link w:val="249"/>
    <w:qFormat/>
    <w:uiPriority w:val="0"/>
    <w:rPr>
      <w:rFonts w:ascii="Arial" w:hAnsi="Arial" w:eastAsia="黑体"/>
      <w:sz w:val="21"/>
    </w:rPr>
  </w:style>
  <w:style w:type="character" w:customStyle="1" w:styleId="251">
    <w:name w:val="默认段落字体1"/>
    <w:link w:val="1"/>
    <w:unhideWhenUsed/>
    <w:qFormat/>
    <w:uiPriority w:val="1"/>
  </w:style>
  <w:style w:type="table" w:customStyle="1" w:styleId="252">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paragraph" w:customStyle="1" w:styleId="253">
    <w:name w:val="目录 71"/>
    <w:basedOn w:val="1"/>
    <w:next w:val="1"/>
    <w:qFormat/>
    <w:uiPriority w:val="0"/>
    <w:pPr>
      <w:ind w:left="2520"/>
    </w:pPr>
  </w:style>
  <w:style w:type="paragraph" w:customStyle="1" w:styleId="254">
    <w:name w:val="题注1"/>
    <w:basedOn w:val="1"/>
    <w:next w:val="1"/>
    <w:qFormat/>
    <w:uiPriority w:val="0"/>
    <w:pPr>
      <w:spacing w:line="480" w:lineRule="auto"/>
    </w:pPr>
    <w:rPr>
      <w:rFonts w:ascii="华文中宋" w:hAnsi="华文中宋" w:eastAsia="华文中宋"/>
      <w:sz w:val="36"/>
      <w:szCs w:val="20"/>
    </w:rPr>
  </w:style>
  <w:style w:type="paragraph" w:customStyle="1" w:styleId="255">
    <w:name w:val="文档结构图1"/>
    <w:basedOn w:val="1"/>
    <w:link w:val="256"/>
    <w:qFormat/>
    <w:uiPriority w:val="0"/>
    <w:pPr>
      <w:shd w:val="clear" w:color="auto" w:fill="000080"/>
    </w:pPr>
  </w:style>
  <w:style w:type="character" w:customStyle="1" w:styleId="256">
    <w:name w:val="文档结构图 Char"/>
    <w:link w:val="255"/>
    <w:qFormat/>
    <w:uiPriority w:val="0"/>
    <w:rPr>
      <w:sz w:val="21"/>
      <w:szCs w:val="24"/>
      <w:shd w:val="clear" w:color="auto" w:fill="000080"/>
    </w:rPr>
  </w:style>
  <w:style w:type="paragraph" w:customStyle="1" w:styleId="257">
    <w:name w:val="批注文字1"/>
    <w:basedOn w:val="1"/>
    <w:link w:val="258"/>
    <w:qFormat/>
    <w:uiPriority w:val="99"/>
    <w:pPr>
      <w:jc w:val="left"/>
    </w:pPr>
  </w:style>
  <w:style w:type="character" w:customStyle="1" w:styleId="258">
    <w:name w:val="批注文字 Char1"/>
    <w:link w:val="257"/>
    <w:qFormat/>
    <w:uiPriority w:val="99"/>
    <w:rPr>
      <w:sz w:val="21"/>
      <w:szCs w:val="24"/>
    </w:rPr>
  </w:style>
  <w:style w:type="paragraph" w:customStyle="1" w:styleId="259">
    <w:name w:val="正文文本 31"/>
    <w:basedOn w:val="1"/>
    <w:link w:val="260"/>
    <w:qFormat/>
    <w:uiPriority w:val="0"/>
    <w:pPr>
      <w:spacing w:after="120"/>
    </w:pPr>
    <w:rPr>
      <w:sz w:val="16"/>
      <w:szCs w:val="16"/>
    </w:rPr>
  </w:style>
  <w:style w:type="character" w:customStyle="1" w:styleId="260">
    <w:name w:val="正文文本 3 Char"/>
    <w:link w:val="259"/>
    <w:qFormat/>
    <w:uiPriority w:val="0"/>
    <w:rPr>
      <w:sz w:val="16"/>
      <w:szCs w:val="16"/>
    </w:rPr>
  </w:style>
  <w:style w:type="paragraph" w:customStyle="1" w:styleId="261">
    <w:name w:val="正文文本11"/>
    <w:basedOn w:val="1"/>
    <w:next w:val="1"/>
    <w:link w:val="262"/>
    <w:qFormat/>
    <w:uiPriority w:val="0"/>
    <w:pPr>
      <w:tabs>
        <w:tab w:val="left" w:pos="567"/>
      </w:tabs>
      <w:spacing w:before="120" w:line="22" w:lineRule="atLeast"/>
    </w:pPr>
    <w:rPr>
      <w:rFonts w:ascii="宋体" w:hAnsi="宋体"/>
      <w:sz w:val="24"/>
    </w:rPr>
  </w:style>
  <w:style w:type="character" w:customStyle="1" w:styleId="262">
    <w:name w:val="正文文本 Char"/>
    <w:link w:val="261"/>
    <w:qFormat/>
    <w:uiPriority w:val="0"/>
    <w:rPr>
      <w:rFonts w:ascii="宋体" w:hAnsi="宋体"/>
      <w:sz w:val="24"/>
      <w:szCs w:val="24"/>
    </w:rPr>
  </w:style>
  <w:style w:type="paragraph" w:customStyle="1" w:styleId="263">
    <w:name w:val="正文文本缩进11"/>
    <w:basedOn w:val="1"/>
    <w:next w:val="1"/>
    <w:link w:val="264"/>
    <w:qFormat/>
    <w:uiPriority w:val="0"/>
    <w:pPr>
      <w:spacing w:line="360" w:lineRule="auto"/>
      <w:ind w:firstLine="570"/>
    </w:pPr>
    <w:rPr>
      <w:sz w:val="24"/>
    </w:rPr>
  </w:style>
  <w:style w:type="character" w:customStyle="1" w:styleId="264">
    <w:name w:val="正文文本缩进 Char2"/>
    <w:link w:val="263"/>
    <w:qFormat/>
    <w:uiPriority w:val="0"/>
    <w:rPr>
      <w:rFonts w:eastAsia="宋体"/>
      <w:sz w:val="24"/>
      <w:szCs w:val="24"/>
      <w:lang w:val="en-US" w:eastAsia="zh-CN" w:bidi="ar-SA"/>
    </w:rPr>
  </w:style>
  <w:style w:type="paragraph" w:customStyle="1" w:styleId="265">
    <w:name w:val="列表 21"/>
    <w:basedOn w:val="1"/>
    <w:qFormat/>
    <w:uiPriority w:val="0"/>
    <w:pPr>
      <w:ind w:left="100" w:hanging="200"/>
    </w:pPr>
  </w:style>
  <w:style w:type="paragraph" w:customStyle="1" w:styleId="266">
    <w:name w:val="文本块1"/>
    <w:basedOn w:val="1"/>
    <w:qFormat/>
    <w:uiPriority w:val="0"/>
    <w:pPr>
      <w:widowControl/>
      <w:ind w:left="480" w:right="-341" w:firstLine="513"/>
    </w:pPr>
    <w:rPr>
      <w:sz w:val="24"/>
      <w:szCs w:val="20"/>
    </w:rPr>
  </w:style>
  <w:style w:type="paragraph" w:customStyle="1" w:styleId="267">
    <w:name w:val="目录 51"/>
    <w:basedOn w:val="1"/>
    <w:next w:val="1"/>
    <w:qFormat/>
    <w:uiPriority w:val="0"/>
    <w:pPr>
      <w:ind w:left="1680"/>
    </w:pPr>
  </w:style>
  <w:style w:type="paragraph" w:customStyle="1" w:styleId="268">
    <w:name w:val="目录 31"/>
    <w:basedOn w:val="1"/>
    <w:next w:val="1"/>
    <w:qFormat/>
    <w:uiPriority w:val="39"/>
    <w:pPr>
      <w:ind w:left="840"/>
    </w:pPr>
  </w:style>
  <w:style w:type="paragraph" w:customStyle="1" w:styleId="269">
    <w:name w:val="纯文本11"/>
    <w:basedOn w:val="1"/>
    <w:next w:val="236"/>
    <w:link w:val="270"/>
    <w:qFormat/>
    <w:uiPriority w:val="0"/>
    <w:rPr>
      <w:rFonts w:hint="eastAsia" w:ascii="宋体" w:hAnsi="Courier New"/>
      <w:szCs w:val="20"/>
    </w:rPr>
  </w:style>
  <w:style w:type="character" w:customStyle="1" w:styleId="270">
    <w:name w:val="纯文本 Char"/>
    <w:link w:val="269"/>
    <w:qFormat/>
    <w:uiPriority w:val="0"/>
    <w:rPr>
      <w:rFonts w:hint="eastAsia" w:ascii="宋体" w:hAnsi="Courier New" w:eastAsia="宋体" w:cs="宋体"/>
      <w:sz w:val="21"/>
    </w:rPr>
  </w:style>
  <w:style w:type="paragraph" w:customStyle="1" w:styleId="271">
    <w:name w:val="目录 81"/>
    <w:basedOn w:val="1"/>
    <w:next w:val="1"/>
    <w:qFormat/>
    <w:uiPriority w:val="0"/>
    <w:pPr>
      <w:ind w:left="2940"/>
    </w:pPr>
  </w:style>
  <w:style w:type="paragraph" w:customStyle="1" w:styleId="272">
    <w:name w:val="日期1"/>
    <w:basedOn w:val="1"/>
    <w:next w:val="1"/>
    <w:link w:val="273"/>
    <w:qFormat/>
    <w:uiPriority w:val="0"/>
    <w:pPr>
      <w:ind w:left="100"/>
    </w:pPr>
    <w:rPr>
      <w:rFonts w:ascii="仿宋_GB2312" w:hAnsi="宋体" w:eastAsia="仿宋_GB2312"/>
      <w:color w:val="000000"/>
      <w:sz w:val="24"/>
    </w:rPr>
  </w:style>
  <w:style w:type="character" w:customStyle="1" w:styleId="273">
    <w:name w:val="日期 Char"/>
    <w:link w:val="272"/>
    <w:qFormat/>
    <w:uiPriority w:val="0"/>
    <w:rPr>
      <w:rFonts w:ascii="仿宋_GB2312" w:hAnsi="宋体" w:eastAsia="仿宋_GB2312"/>
      <w:color w:val="000000"/>
      <w:sz w:val="24"/>
      <w:szCs w:val="24"/>
    </w:rPr>
  </w:style>
  <w:style w:type="paragraph" w:customStyle="1" w:styleId="274">
    <w:name w:val="正文文本缩进 21"/>
    <w:basedOn w:val="1"/>
    <w:link w:val="275"/>
    <w:qFormat/>
    <w:uiPriority w:val="0"/>
    <w:pPr>
      <w:ind w:firstLine="480"/>
    </w:pPr>
    <w:rPr>
      <w:rFonts w:ascii="仿宋_GB2312" w:eastAsia="仿宋_GB2312"/>
      <w:sz w:val="24"/>
    </w:rPr>
  </w:style>
  <w:style w:type="character" w:customStyle="1" w:styleId="275">
    <w:name w:val="正文文本缩进 2 Char"/>
    <w:link w:val="274"/>
    <w:qFormat/>
    <w:uiPriority w:val="0"/>
    <w:rPr>
      <w:rFonts w:ascii="仿宋_GB2312" w:eastAsia="仿宋_GB2312"/>
      <w:sz w:val="24"/>
      <w:szCs w:val="24"/>
    </w:rPr>
  </w:style>
  <w:style w:type="paragraph" w:customStyle="1" w:styleId="276">
    <w:name w:val="批注框文本1"/>
    <w:basedOn w:val="1"/>
    <w:link w:val="277"/>
    <w:qFormat/>
    <w:uiPriority w:val="0"/>
    <w:rPr>
      <w:sz w:val="18"/>
      <w:szCs w:val="18"/>
    </w:rPr>
  </w:style>
  <w:style w:type="character" w:customStyle="1" w:styleId="277">
    <w:name w:val="批注框文本 Char"/>
    <w:link w:val="276"/>
    <w:qFormat/>
    <w:uiPriority w:val="0"/>
    <w:rPr>
      <w:sz w:val="18"/>
      <w:szCs w:val="18"/>
    </w:rPr>
  </w:style>
  <w:style w:type="paragraph" w:customStyle="1" w:styleId="278">
    <w:name w:val="页脚1"/>
    <w:basedOn w:val="1"/>
    <w:link w:val="279"/>
    <w:qFormat/>
    <w:uiPriority w:val="99"/>
    <w:pPr>
      <w:tabs>
        <w:tab w:val="center" w:pos="4153"/>
        <w:tab w:val="right" w:pos="8306"/>
      </w:tabs>
      <w:jc w:val="left"/>
    </w:pPr>
    <w:rPr>
      <w:rFonts w:ascii="宋体"/>
      <w:sz w:val="18"/>
      <w:szCs w:val="20"/>
    </w:rPr>
  </w:style>
  <w:style w:type="character" w:customStyle="1" w:styleId="279">
    <w:name w:val="页脚 Char1"/>
    <w:link w:val="278"/>
    <w:qFormat/>
    <w:uiPriority w:val="99"/>
    <w:rPr>
      <w:rFonts w:ascii="宋体" w:eastAsia="宋体"/>
      <w:sz w:val="18"/>
      <w:lang w:val="en-US" w:eastAsia="zh-CN" w:bidi="ar-SA"/>
    </w:rPr>
  </w:style>
  <w:style w:type="paragraph" w:customStyle="1" w:styleId="280">
    <w:name w:val="寄信人地址1"/>
    <w:basedOn w:val="1"/>
    <w:next w:val="253"/>
    <w:qFormat/>
    <w:uiPriority w:val="99"/>
    <w:rPr>
      <w:rFonts w:ascii="Arial" w:hAnsi="Arial" w:cs="Arial"/>
    </w:rPr>
  </w:style>
  <w:style w:type="paragraph" w:customStyle="1" w:styleId="281">
    <w:name w:val="页眉1"/>
    <w:basedOn w:val="1"/>
    <w:link w:val="282"/>
    <w:qFormat/>
    <w:uiPriority w:val="0"/>
    <w:pPr>
      <w:pBdr>
        <w:bottom w:val="single" w:color="000000" w:sz="6" w:space="1"/>
      </w:pBdr>
      <w:tabs>
        <w:tab w:val="center" w:pos="4153"/>
        <w:tab w:val="right" w:pos="8306"/>
      </w:tabs>
      <w:jc w:val="center"/>
    </w:pPr>
    <w:rPr>
      <w:sz w:val="18"/>
      <w:szCs w:val="18"/>
    </w:rPr>
  </w:style>
  <w:style w:type="character" w:customStyle="1" w:styleId="282">
    <w:name w:val="页眉 Char1"/>
    <w:link w:val="281"/>
    <w:qFormat/>
    <w:uiPriority w:val="0"/>
    <w:rPr>
      <w:rFonts w:eastAsia="宋体"/>
      <w:sz w:val="18"/>
      <w:szCs w:val="18"/>
      <w:lang w:val="en-US" w:eastAsia="zh-CN" w:bidi="ar-SA"/>
    </w:rPr>
  </w:style>
  <w:style w:type="paragraph" w:customStyle="1" w:styleId="283">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84">
    <w:name w:val="目录 41"/>
    <w:basedOn w:val="1"/>
    <w:next w:val="1"/>
    <w:qFormat/>
    <w:uiPriority w:val="0"/>
    <w:pPr>
      <w:ind w:left="1260"/>
    </w:pPr>
  </w:style>
  <w:style w:type="paragraph" w:customStyle="1" w:styleId="285">
    <w:name w:val="脚注文本1"/>
    <w:basedOn w:val="1"/>
    <w:qFormat/>
    <w:uiPriority w:val="0"/>
    <w:pPr>
      <w:spacing w:before="120" w:line="360" w:lineRule="auto"/>
      <w:ind w:firstLine="425"/>
      <w:jc w:val="left"/>
    </w:pPr>
    <w:rPr>
      <w:sz w:val="18"/>
      <w:szCs w:val="20"/>
    </w:rPr>
  </w:style>
  <w:style w:type="paragraph" w:customStyle="1" w:styleId="286">
    <w:name w:val="目录 61"/>
    <w:basedOn w:val="1"/>
    <w:next w:val="1"/>
    <w:qFormat/>
    <w:uiPriority w:val="0"/>
    <w:pPr>
      <w:ind w:left="2100"/>
    </w:pPr>
  </w:style>
  <w:style w:type="paragraph" w:customStyle="1" w:styleId="287">
    <w:name w:val="正文文本缩进 31"/>
    <w:basedOn w:val="1"/>
    <w:link w:val="288"/>
    <w:qFormat/>
    <w:uiPriority w:val="0"/>
    <w:pPr>
      <w:spacing w:before="120" w:line="22" w:lineRule="atLeast"/>
      <w:ind w:left="720" w:firstLine="480"/>
      <w:jc w:val="left"/>
    </w:pPr>
    <w:rPr>
      <w:rFonts w:ascii="宋体"/>
      <w:sz w:val="24"/>
      <w:szCs w:val="20"/>
    </w:rPr>
  </w:style>
  <w:style w:type="character" w:customStyle="1" w:styleId="288">
    <w:name w:val="正文文本缩进 3 Char"/>
    <w:link w:val="287"/>
    <w:qFormat/>
    <w:uiPriority w:val="0"/>
    <w:rPr>
      <w:rFonts w:ascii="宋体"/>
      <w:sz w:val="24"/>
    </w:rPr>
  </w:style>
  <w:style w:type="paragraph" w:customStyle="1" w:styleId="289">
    <w:name w:val="目录 21"/>
    <w:basedOn w:val="1"/>
    <w:next w:val="1"/>
    <w:qFormat/>
    <w:uiPriority w:val="39"/>
    <w:pPr>
      <w:tabs>
        <w:tab w:val="right" w:leader="dot" w:pos="8937"/>
      </w:tabs>
      <w:spacing w:line="312" w:lineRule="auto"/>
      <w:ind w:left="420"/>
    </w:pPr>
  </w:style>
  <w:style w:type="paragraph" w:customStyle="1" w:styleId="290">
    <w:name w:val="目录 91"/>
    <w:basedOn w:val="1"/>
    <w:next w:val="1"/>
    <w:qFormat/>
    <w:uiPriority w:val="0"/>
    <w:pPr>
      <w:ind w:left="3360"/>
    </w:pPr>
  </w:style>
  <w:style w:type="paragraph" w:customStyle="1" w:styleId="291">
    <w:name w:val="信息标题1"/>
    <w:basedOn w:val="1"/>
    <w:qFormat/>
    <w:uiPriority w:val="99"/>
    <w:pPr>
      <w:pBdr>
        <w:top w:val="single" w:color="000000" w:sz="6" w:space="1"/>
        <w:left w:val="single" w:color="000000" w:sz="6" w:space="1"/>
        <w:bottom w:val="single" w:color="000000" w:sz="6" w:space="1"/>
        <w:right w:val="single" w:color="000000" w:sz="6" w:space="1"/>
      </w:pBdr>
      <w:shd w:val="pct20" w:color="auto" w:fill="auto"/>
      <w:ind w:hanging="1080"/>
    </w:pPr>
    <w:rPr>
      <w:rFonts w:ascii="Arial" w:hAnsi="Arial"/>
      <w:sz w:val="24"/>
    </w:rPr>
  </w:style>
  <w:style w:type="paragraph" w:customStyle="1" w:styleId="292">
    <w:name w:val="HTML 预设格式1"/>
    <w:basedOn w:val="1"/>
    <w:link w:val="29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93">
    <w:name w:val="HTML 预设格式 Char"/>
    <w:link w:val="292"/>
    <w:qFormat/>
    <w:uiPriority w:val="0"/>
    <w:rPr>
      <w:rFonts w:ascii="宋体" w:hAnsi="宋体" w:cs="宋体"/>
      <w:sz w:val="24"/>
      <w:szCs w:val="24"/>
    </w:rPr>
  </w:style>
  <w:style w:type="paragraph" w:customStyle="1" w:styleId="294">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95">
    <w:name w:val="索引 11"/>
    <w:basedOn w:val="1"/>
    <w:next w:val="1"/>
    <w:qFormat/>
    <w:uiPriority w:val="0"/>
    <w:rPr>
      <w:szCs w:val="20"/>
    </w:rPr>
  </w:style>
  <w:style w:type="paragraph" w:customStyle="1" w:styleId="296">
    <w:name w:val="标题1"/>
    <w:basedOn w:val="1"/>
    <w:link w:val="297"/>
    <w:qFormat/>
    <w:uiPriority w:val="0"/>
    <w:pPr>
      <w:jc w:val="center"/>
      <w:outlineLvl w:val="0"/>
    </w:pPr>
    <w:rPr>
      <w:b/>
      <w:sz w:val="32"/>
      <w:szCs w:val="20"/>
    </w:rPr>
  </w:style>
  <w:style w:type="character" w:customStyle="1" w:styleId="297">
    <w:name w:val="标题 Char1"/>
    <w:link w:val="296"/>
    <w:qFormat/>
    <w:uiPriority w:val="0"/>
    <w:rPr>
      <w:b/>
      <w:sz w:val="32"/>
    </w:rPr>
  </w:style>
  <w:style w:type="paragraph" w:customStyle="1" w:styleId="298">
    <w:name w:val="批注主题1"/>
    <w:basedOn w:val="257"/>
    <w:next w:val="257"/>
    <w:link w:val="299"/>
    <w:qFormat/>
    <w:uiPriority w:val="0"/>
    <w:rPr>
      <w:b/>
      <w:bCs/>
      <w:lang w:val="en-US" w:eastAsia="zh-CN"/>
    </w:rPr>
  </w:style>
  <w:style w:type="character" w:customStyle="1" w:styleId="299">
    <w:name w:val="批注主题 Char"/>
    <w:link w:val="298"/>
    <w:qFormat/>
    <w:uiPriority w:val="0"/>
    <w:rPr>
      <w:rFonts w:ascii="Times New Roman" w:hAnsi="Times New Roman" w:eastAsia="宋体" w:cs="Times New Roman"/>
      <w:b/>
      <w:bCs/>
      <w:sz w:val="21"/>
      <w:szCs w:val="24"/>
      <w:lang w:val="en-US" w:eastAsia="zh-CN" w:bidi="ar-SA"/>
    </w:rPr>
  </w:style>
  <w:style w:type="paragraph" w:customStyle="1" w:styleId="300">
    <w:name w:val="正文首行缩进1"/>
    <w:basedOn w:val="261"/>
    <w:next w:val="1"/>
    <w:qFormat/>
    <w:uiPriority w:val="99"/>
    <w:pPr>
      <w:ind w:firstLine="420"/>
    </w:pPr>
    <w:rPr>
      <w:sz w:val="20"/>
      <w:szCs w:val="20"/>
    </w:rPr>
  </w:style>
  <w:style w:type="paragraph" w:customStyle="1" w:styleId="301">
    <w:name w:val="正文首行缩进 21"/>
    <w:basedOn w:val="1"/>
    <w:next w:val="1"/>
    <w:link w:val="302"/>
    <w:qFormat/>
    <w:uiPriority w:val="0"/>
    <w:pPr>
      <w:spacing w:after="120" w:line="480" w:lineRule="exact"/>
      <w:ind w:left="420" w:firstLine="420"/>
    </w:pPr>
  </w:style>
  <w:style w:type="character" w:customStyle="1" w:styleId="302">
    <w:name w:val="正文首行缩进 2 Char"/>
    <w:link w:val="301"/>
    <w:qFormat/>
    <w:uiPriority w:val="0"/>
    <w:rPr>
      <w:rFonts w:eastAsia="宋体"/>
      <w:sz w:val="24"/>
      <w:szCs w:val="24"/>
      <w:lang w:val="en-US" w:eastAsia="zh-CN" w:bidi="ar-SA"/>
    </w:rPr>
  </w:style>
  <w:style w:type="table" w:customStyle="1" w:styleId="303">
    <w:name w:val="网格型1"/>
    <w:basedOn w:val="252"/>
    <w:qFormat/>
    <w:uiPriority w:val="59"/>
  </w:style>
  <w:style w:type="table" w:customStyle="1" w:styleId="304">
    <w:name w:val="中等深浅网格 1 - 强调文字颜色 21"/>
    <w:basedOn w:val="252"/>
    <w:qFormat/>
    <w:uiPriority w:val="0"/>
    <w:rPr>
      <w:sz w:val="21"/>
      <w:szCs w:val="24"/>
    </w:rPr>
  </w:style>
  <w:style w:type="character" w:customStyle="1" w:styleId="305">
    <w:name w:val="要点1"/>
    <w:link w:val="1"/>
    <w:qFormat/>
    <w:uiPriority w:val="0"/>
    <w:rPr>
      <w:b/>
      <w:bCs/>
    </w:rPr>
  </w:style>
  <w:style w:type="character" w:customStyle="1" w:styleId="306">
    <w:name w:val="页码1"/>
    <w:link w:val="1"/>
    <w:qFormat/>
    <w:uiPriority w:val="0"/>
  </w:style>
  <w:style w:type="character" w:customStyle="1" w:styleId="307">
    <w:name w:val="已访问的超链接1"/>
    <w:link w:val="1"/>
    <w:qFormat/>
    <w:uiPriority w:val="0"/>
    <w:rPr>
      <w:color w:val="800080"/>
      <w:u w:val="single"/>
    </w:rPr>
  </w:style>
  <w:style w:type="character" w:customStyle="1" w:styleId="308">
    <w:name w:val="强调1"/>
    <w:link w:val="1"/>
    <w:qFormat/>
    <w:uiPriority w:val="0"/>
    <w:rPr>
      <w:color w:val="CC0033"/>
    </w:rPr>
  </w:style>
  <w:style w:type="character" w:customStyle="1" w:styleId="309">
    <w:name w:val="超链接1"/>
    <w:link w:val="1"/>
    <w:qFormat/>
    <w:uiPriority w:val="99"/>
    <w:rPr>
      <w:color w:val="0000FF"/>
      <w:u w:val="single"/>
    </w:rPr>
  </w:style>
  <w:style w:type="character" w:customStyle="1" w:styleId="310">
    <w:name w:val="批注引用1"/>
    <w:link w:val="1"/>
    <w:qFormat/>
    <w:uiPriority w:val="99"/>
    <w:rPr>
      <w:sz w:val="21"/>
      <w:szCs w:val="21"/>
    </w:rPr>
  </w:style>
  <w:style w:type="character" w:customStyle="1" w:styleId="311">
    <w:name w:val="HTML 引文1"/>
    <w:link w:val="1"/>
    <w:qFormat/>
    <w:uiPriority w:val="0"/>
    <w:rPr>
      <w:i/>
      <w:iCs/>
    </w:rPr>
  </w:style>
  <w:style w:type="character" w:customStyle="1" w:styleId="312">
    <w:name w:val="批注文字 字符"/>
    <w:link w:val="1"/>
    <w:qFormat/>
    <w:uiPriority w:val="99"/>
    <w:rPr>
      <w:rFonts w:ascii="Times New Roman" w:hAnsi="Times New Roman" w:eastAsia="宋体" w:cs="Times New Roman"/>
      <w:sz w:val="24"/>
      <w:lang w:val="en-US" w:eastAsia="zh-CN" w:bidi="ar-SA"/>
    </w:rPr>
  </w:style>
  <w:style w:type="character" w:customStyle="1" w:styleId="313">
    <w:name w:val="c21"/>
    <w:link w:val="1"/>
    <w:qFormat/>
    <w:uiPriority w:val="0"/>
    <w:rPr>
      <w:rFonts w:ascii="ˎ̥" w:hAnsi="ˎ̥"/>
      <w:color w:val="000000"/>
      <w:sz w:val="20"/>
      <w:szCs w:val="20"/>
      <w:u w:val="none"/>
    </w:rPr>
  </w:style>
  <w:style w:type="character" w:customStyle="1" w:styleId="314">
    <w:name w:val="title4"/>
    <w:link w:val="1"/>
    <w:qFormat/>
    <w:uiPriority w:val="0"/>
    <w:rPr>
      <w:b/>
      <w:bCs/>
      <w:color w:val="1D87B3"/>
      <w:sz w:val="15"/>
      <w:szCs w:val="15"/>
    </w:rPr>
  </w:style>
  <w:style w:type="character" w:customStyle="1" w:styleId="315">
    <w:name w:val="标题 2 Char Char"/>
    <w:link w:val="1"/>
    <w:qFormat/>
    <w:uiPriority w:val="0"/>
    <w:rPr>
      <w:rFonts w:ascii="Arial" w:hAnsi="Arial" w:eastAsia="黑体"/>
      <w:b/>
      <w:bCs/>
      <w:sz w:val="32"/>
      <w:szCs w:val="32"/>
      <w:lang w:val="en-US" w:eastAsia="zh-CN" w:bidi="ar-SA"/>
    </w:rPr>
  </w:style>
  <w:style w:type="character" w:customStyle="1" w:styleId="316">
    <w:name w:val="black1"/>
    <w:link w:val="1"/>
    <w:qFormat/>
    <w:uiPriority w:val="0"/>
    <w:rPr>
      <w:color w:val="000000"/>
    </w:rPr>
  </w:style>
  <w:style w:type="character" w:customStyle="1" w:styleId="317">
    <w:name w:val="street-address"/>
    <w:link w:val="1"/>
    <w:qFormat/>
    <w:uiPriority w:val="0"/>
  </w:style>
  <w:style w:type="character" w:customStyle="1" w:styleId="318">
    <w:name w:val="locality"/>
    <w:link w:val="1"/>
    <w:qFormat/>
    <w:uiPriority w:val="0"/>
  </w:style>
  <w:style w:type="character" w:customStyle="1" w:styleId="319">
    <w:name w:val="正文文本缩进 Char1"/>
    <w:link w:val="320"/>
    <w:qFormat/>
    <w:uiPriority w:val="0"/>
    <w:rPr>
      <w:rFonts w:ascii="宋体" w:hAnsi="宋体" w:eastAsia="宋体"/>
      <w:sz w:val="24"/>
      <w:szCs w:val="24"/>
      <w:lang w:bidi="ar-SA"/>
    </w:rPr>
  </w:style>
  <w:style w:type="paragraph" w:customStyle="1" w:styleId="320">
    <w:name w:val="正文文本缩进1"/>
    <w:basedOn w:val="1"/>
    <w:link w:val="319"/>
    <w:qFormat/>
    <w:uiPriority w:val="0"/>
    <w:pPr>
      <w:spacing w:line="480" w:lineRule="exact"/>
      <w:ind w:firstLine="480"/>
    </w:pPr>
    <w:rPr>
      <w:rFonts w:ascii="宋体" w:hAnsi="宋体"/>
      <w:sz w:val="24"/>
    </w:rPr>
  </w:style>
  <w:style w:type="character" w:customStyle="1" w:styleId="321">
    <w:name w:val="Char Char11"/>
    <w:link w:val="1"/>
    <w:qFormat/>
    <w:uiPriority w:val="0"/>
    <w:rPr>
      <w:rFonts w:ascii="宋体" w:eastAsia="宋体"/>
      <w:b/>
      <w:sz w:val="24"/>
      <w:u w:val="single"/>
      <w:lang w:val="en-US" w:eastAsia="zh-CN" w:bidi="ar-SA"/>
    </w:rPr>
  </w:style>
  <w:style w:type="character" w:customStyle="1" w:styleId="322">
    <w:name w:val="txt"/>
    <w:link w:val="1"/>
    <w:qFormat/>
    <w:uiPriority w:val="0"/>
  </w:style>
  <w:style w:type="character" w:customStyle="1" w:styleId="323">
    <w:name w:val="正文缩进 Char Char"/>
    <w:link w:val="324"/>
    <w:qFormat/>
    <w:uiPriority w:val="0"/>
    <w:rPr>
      <w:rFonts w:ascii="宋体" w:eastAsia="宋体"/>
      <w:color w:val="000000"/>
      <w:sz w:val="28"/>
      <w:lang w:bidi="ar-SA"/>
    </w:rPr>
  </w:style>
  <w:style w:type="paragraph" w:customStyle="1" w:styleId="324">
    <w:name w:val="正文缩进1"/>
    <w:basedOn w:val="1"/>
    <w:link w:val="323"/>
    <w:qFormat/>
    <w:uiPriority w:val="0"/>
    <w:pPr>
      <w:widowControl/>
      <w:spacing w:line="480" w:lineRule="exact"/>
      <w:ind w:firstLine="567"/>
    </w:pPr>
    <w:rPr>
      <w:rFonts w:ascii="宋体"/>
      <w:color w:val="000000"/>
      <w:sz w:val="28"/>
      <w:szCs w:val="20"/>
    </w:rPr>
  </w:style>
  <w:style w:type="character" w:customStyle="1" w:styleId="325">
    <w:name w:val="普通文字1 Char1"/>
    <w:link w:val="1"/>
    <w:qFormat/>
    <w:uiPriority w:val="0"/>
    <w:rPr>
      <w:rFonts w:ascii="宋体" w:hAnsi="Courier New" w:eastAsia="宋体"/>
      <w:sz w:val="21"/>
      <w:lang w:val="en-US" w:eastAsia="zh-CN" w:bidi="ar-SA"/>
    </w:rPr>
  </w:style>
  <w:style w:type="character" w:customStyle="1" w:styleId="326">
    <w:name w:val="chanpin1"/>
    <w:link w:val="1"/>
    <w:qFormat/>
    <w:uiPriority w:val="0"/>
    <w:rPr>
      <w:rFonts w:ascii="ˎ̥" w:hAnsi="ˎ̥"/>
      <w:color w:val="000000"/>
      <w:sz w:val="20"/>
      <w:szCs w:val="20"/>
      <w:u w:val="none"/>
    </w:rPr>
  </w:style>
  <w:style w:type="character" w:customStyle="1" w:styleId="327">
    <w:name w:val="列出段落 Char1"/>
    <w:link w:val="328"/>
    <w:qFormat/>
    <w:uiPriority w:val="34"/>
    <w:rPr>
      <w:rFonts w:ascii="Calibri" w:hAnsi="Calibri" w:eastAsia="宋体"/>
      <w:sz w:val="21"/>
      <w:szCs w:val="22"/>
      <w:lang w:val="en-US" w:eastAsia="zh-CN" w:bidi="ar-SA"/>
    </w:rPr>
  </w:style>
  <w:style w:type="paragraph" w:customStyle="1" w:styleId="328">
    <w:name w:val="列出段落"/>
    <w:basedOn w:val="1"/>
    <w:link w:val="327"/>
    <w:qFormat/>
    <w:uiPriority w:val="34"/>
    <w:pPr>
      <w:ind w:firstLine="420"/>
    </w:pPr>
    <w:rPr>
      <w:rFonts w:ascii="Calibri" w:hAnsi="Calibri"/>
      <w:szCs w:val="22"/>
    </w:rPr>
  </w:style>
  <w:style w:type="character" w:customStyle="1" w:styleId="329">
    <w:name w:val="标题 3 Char Char"/>
    <w:link w:val="1"/>
    <w:qFormat/>
    <w:uiPriority w:val="0"/>
    <w:rPr>
      <w:rFonts w:eastAsia="宋体"/>
      <w:b/>
      <w:bCs/>
      <w:sz w:val="32"/>
      <w:szCs w:val="32"/>
      <w:lang w:val="en-US" w:eastAsia="zh-CN" w:bidi="ar-SA"/>
    </w:rPr>
  </w:style>
  <w:style w:type="character" w:customStyle="1" w:styleId="330">
    <w:name w:val="段1 Char"/>
    <w:link w:val="1"/>
    <w:qFormat/>
    <w:uiPriority w:val="0"/>
    <w:rPr>
      <w:rFonts w:ascii="宋体" w:eastAsia="宋体"/>
      <w:sz w:val="24"/>
      <w:lang w:val="en-US" w:eastAsia="zh-CN" w:bidi="ar-SA"/>
    </w:rPr>
  </w:style>
  <w:style w:type="character" w:customStyle="1" w:styleId="331">
    <w:name w:val="chanpin拷贝"/>
    <w:link w:val="1"/>
    <w:qFormat/>
    <w:uiPriority w:val="0"/>
  </w:style>
  <w:style w:type="character" w:customStyle="1" w:styleId="332">
    <w:name w:val="纯文本 Char1"/>
    <w:link w:val="1"/>
    <w:qFormat/>
    <w:uiPriority w:val="0"/>
    <w:rPr>
      <w:rFonts w:ascii="宋体" w:hAnsi="Courier New" w:eastAsia="宋体"/>
      <w:sz w:val="21"/>
      <w:lang w:val="en-US" w:eastAsia="zh-CN" w:bidi="ar-SA"/>
    </w:rPr>
  </w:style>
  <w:style w:type="character" w:customStyle="1" w:styleId="333">
    <w:name w:val="apple-style-span"/>
    <w:link w:val="1"/>
    <w:qFormat/>
    <w:uiPriority w:val="0"/>
    <w:rPr>
      <w:rFonts w:cs="Times New Roman"/>
    </w:rPr>
  </w:style>
  <w:style w:type="paragraph" w:customStyle="1" w:styleId="334">
    <w:name w:val="二级条标题"/>
    <w:basedOn w:val="33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35">
    <w:name w:val="一级条标题"/>
    <w:basedOn w:val="336"/>
    <w:next w:val="1"/>
    <w:qFormat/>
    <w:uiPriority w:val="0"/>
    <w:pPr>
      <w:numPr>
        <w:ilvl w:val="1"/>
      </w:numPr>
      <w:tabs>
        <w:tab w:val="left" w:pos="360"/>
        <w:tab w:val="left" w:pos="840"/>
      </w:tabs>
      <w:ind w:left="0" w:hanging="840"/>
      <w:outlineLvl w:val="1"/>
    </w:pPr>
  </w:style>
  <w:style w:type="paragraph" w:customStyle="1" w:styleId="336">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33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338">
    <w:name w:val="字元 字元"/>
    <w:basedOn w:val="1"/>
    <w:qFormat/>
    <w:uiPriority w:val="0"/>
    <w:rPr>
      <w:rFonts w:ascii="Tahoma" w:hAnsi="Tahoma"/>
      <w:sz w:val="24"/>
      <w:szCs w:val="20"/>
    </w:rPr>
  </w:style>
  <w:style w:type="paragraph" w:customStyle="1" w:styleId="339">
    <w:name w:val="Char3 Char Char Char"/>
    <w:basedOn w:val="1"/>
    <w:qFormat/>
    <w:uiPriority w:val="0"/>
    <w:rPr>
      <w:rFonts w:ascii="Tahoma" w:hAnsi="Tahoma"/>
      <w:sz w:val="24"/>
      <w:szCs w:val="20"/>
    </w:rPr>
  </w:style>
  <w:style w:type="paragraph" w:customStyle="1" w:styleId="340">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341">
    <w:name w:val="项目编号2"/>
    <w:basedOn w:val="342"/>
    <w:qFormat/>
    <w:uiPriority w:val="0"/>
    <w:pPr>
      <w:numPr>
        <w:numId w:val="2"/>
      </w:numPr>
    </w:pPr>
  </w:style>
  <w:style w:type="paragraph" w:customStyle="1" w:styleId="34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43">
    <w:name w:val="图中文字"/>
    <w:basedOn w:val="1"/>
    <w:qFormat/>
    <w:uiPriority w:val="0"/>
    <w:pPr>
      <w:spacing w:line="0" w:lineRule="atLeast"/>
      <w:jc w:val="center"/>
    </w:pPr>
    <w:rPr>
      <w:sz w:val="24"/>
      <w:szCs w:val="20"/>
    </w:rPr>
  </w:style>
  <w:style w:type="paragraph" w:customStyle="1" w:styleId="344">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6">
    <w:name w:val="Char2"/>
    <w:basedOn w:val="1"/>
    <w:qFormat/>
    <w:uiPriority w:val="0"/>
    <w:rPr>
      <w:rFonts w:ascii="Tahoma" w:hAnsi="Tahoma"/>
      <w:sz w:val="24"/>
      <w:szCs w:val="20"/>
    </w:rPr>
  </w:style>
  <w:style w:type="paragraph" w:customStyle="1" w:styleId="34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4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4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5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51">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52">
    <w:name w:val="Char Char Char Char Char Char Char"/>
    <w:basedOn w:val="1"/>
    <w:qFormat/>
    <w:uiPriority w:val="0"/>
    <w:pPr>
      <w:spacing w:line="360" w:lineRule="auto"/>
      <w:ind w:firstLine="200"/>
    </w:pPr>
    <w:rPr>
      <w:rFonts w:eastAsia="仿宋_GB2312"/>
      <w:sz w:val="24"/>
    </w:rPr>
  </w:style>
  <w:style w:type="paragraph" w:customStyle="1" w:styleId="35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5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5">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56">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5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5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60">
    <w:name w:val="font8"/>
    <w:basedOn w:val="1"/>
    <w:qFormat/>
    <w:uiPriority w:val="0"/>
    <w:pPr>
      <w:widowControl/>
      <w:spacing w:before="100" w:beforeAutospacing="1" w:after="100" w:afterAutospacing="1"/>
      <w:jc w:val="left"/>
    </w:pPr>
    <w:rPr>
      <w:sz w:val="36"/>
      <w:szCs w:val="36"/>
    </w:rPr>
  </w:style>
  <w:style w:type="paragraph" w:customStyle="1" w:styleId="361">
    <w:name w:val="Char"/>
    <w:basedOn w:val="1"/>
    <w:qFormat/>
    <w:uiPriority w:val="0"/>
    <w:pPr>
      <w:tabs>
        <w:tab w:val="left" w:pos="360"/>
      </w:tabs>
    </w:pPr>
    <w:rPr>
      <w:sz w:val="24"/>
    </w:rPr>
  </w:style>
  <w:style w:type="paragraph" w:customStyle="1" w:styleId="362">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63">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65">
    <w:name w:val="Char Char1"/>
    <w:basedOn w:val="255"/>
    <w:qFormat/>
    <w:uiPriority w:val="0"/>
    <w:rPr>
      <w:rFonts w:ascii="Tahoma" w:hAnsi="Tahoma"/>
      <w:sz w:val="24"/>
    </w:rPr>
  </w:style>
  <w:style w:type="paragraph" w:customStyle="1" w:styleId="36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6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68">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69">
    <w:name w:val="样式 宋体 五号 行距: 单倍行距"/>
    <w:basedOn w:val="1"/>
    <w:qFormat/>
    <w:uiPriority w:val="0"/>
    <w:pPr>
      <w:jc w:val="left"/>
    </w:pPr>
    <w:rPr>
      <w:rFonts w:ascii="宋体" w:hAnsi="宋体"/>
      <w:szCs w:val="20"/>
    </w:rPr>
  </w:style>
  <w:style w:type="paragraph" w:customStyle="1" w:styleId="370">
    <w:name w:val="Char1 Char Char Char1"/>
    <w:basedOn w:val="1"/>
    <w:qFormat/>
    <w:uiPriority w:val="0"/>
    <w:rPr>
      <w:rFonts w:ascii="Tahoma" w:hAnsi="Tahoma" w:cs="仿宋_GB2312"/>
      <w:sz w:val="24"/>
      <w:szCs w:val="28"/>
    </w:rPr>
  </w:style>
  <w:style w:type="paragraph" w:customStyle="1" w:styleId="371">
    <w:name w:val="四级条标题"/>
    <w:basedOn w:val="372"/>
    <w:next w:val="1"/>
    <w:qFormat/>
    <w:uiPriority w:val="0"/>
    <w:pPr>
      <w:numPr>
        <w:ilvl w:val="4"/>
      </w:numPr>
      <w:tabs>
        <w:tab w:val="left" w:pos="360"/>
        <w:tab w:val="left" w:pos="840"/>
      </w:tabs>
      <w:ind w:left="0" w:hanging="840"/>
      <w:outlineLvl w:val="4"/>
    </w:pPr>
  </w:style>
  <w:style w:type="paragraph" w:customStyle="1" w:styleId="372">
    <w:name w:val="三级条标题"/>
    <w:basedOn w:val="334"/>
    <w:next w:val="1"/>
    <w:qFormat/>
    <w:uiPriority w:val="0"/>
    <w:pPr>
      <w:numPr>
        <w:ilvl w:val="3"/>
        <w:numId w:val="1"/>
      </w:numPr>
      <w:ind w:left="0" w:hanging="840"/>
      <w:outlineLvl w:val="3"/>
    </w:pPr>
  </w:style>
  <w:style w:type="paragraph" w:customStyle="1" w:styleId="373">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74">
    <w:name w:val="样式 标题 2 + 宋体 五号 行距: 单倍行距"/>
    <w:basedOn w:val="233"/>
    <w:qFormat/>
    <w:uiPriority w:val="0"/>
    <w:pPr>
      <w:numPr>
        <w:ilvl w:val="1"/>
        <w:numId w:val="4"/>
      </w:numPr>
      <w:spacing w:before="260" w:after="260" w:line="240" w:lineRule="auto"/>
      <w:jc w:val="left"/>
    </w:pPr>
    <w:rPr>
      <w:rFonts w:ascii="宋体" w:hAnsi="宋体" w:eastAsia="宋体"/>
      <w:bCs/>
      <w:sz w:val="21"/>
    </w:rPr>
  </w:style>
  <w:style w:type="paragraph" w:customStyle="1" w:styleId="375">
    <w:name w:val="List Paragraph1"/>
    <w:basedOn w:val="1"/>
    <w:qFormat/>
    <w:uiPriority w:val="0"/>
    <w:pPr>
      <w:ind w:firstLine="420"/>
    </w:pPr>
    <w:rPr>
      <w:rFonts w:ascii="Calibri" w:hAnsi="Calibri"/>
      <w:szCs w:val="22"/>
    </w:rPr>
  </w:style>
  <w:style w:type="paragraph" w:customStyle="1" w:styleId="376">
    <w:name w:val="项目符号1"/>
    <w:basedOn w:val="377"/>
    <w:qFormat/>
    <w:uiPriority w:val="0"/>
    <w:pPr>
      <w:ind w:left="-25" w:firstLine="0"/>
    </w:pPr>
  </w:style>
  <w:style w:type="paragraph" w:customStyle="1" w:styleId="377">
    <w:name w:val="正文文本样式"/>
    <w:basedOn w:val="1"/>
    <w:qFormat/>
    <w:uiPriority w:val="0"/>
    <w:pPr>
      <w:spacing w:line="360" w:lineRule="auto"/>
      <w:ind w:firstLine="482"/>
    </w:pPr>
    <w:rPr>
      <w:rFonts w:cs="宋体"/>
      <w:sz w:val="24"/>
      <w:szCs w:val="20"/>
    </w:rPr>
  </w:style>
  <w:style w:type="paragraph" w:customStyle="1" w:styleId="37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7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0">
    <w:name w:val="五级条标题"/>
    <w:basedOn w:val="371"/>
    <w:next w:val="1"/>
    <w:qFormat/>
    <w:uiPriority w:val="0"/>
    <w:pPr>
      <w:numPr>
        <w:ilvl w:val="5"/>
      </w:numPr>
      <w:ind w:left="0" w:hanging="840"/>
      <w:outlineLvl w:val="5"/>
    </w:pPr>
  </w:style>
  <w:style w:type="paragraph" w:customStyle="1" w:styleId="381">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82">
    <w:name w:val="文档正文"/>
    <w:basedOn w:val="1"/>
    <w:qFormat/>
    <w:uiPriority w:val="0"/>
    <w:pPr>
      <w:spacing w:before="120" w:after="120" w:line="180" w:lineRule="auto"/>
    </w:pPr>
    <w:rPr>
      <w:rFonts w:ascii="Arial" w:hAnsi="Arial"/>
      <w:szCs w:val="20"/>
    </w:rPr>
  </w:style>
  <w:style w:type="paragraph" w:customStyle="1" w:styleId="38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8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85">
    <w:name w:val="Char Char Char1 Char"/>
    <w:basedOn w:val="1"/>
    <w:qFormat/>
    <w:uiPriority w:val="0"/>
    <w:rPr>
      <w:rFonts w:ascii="Tahoma" w:hAnsi="Tahoma"/>
      <w:sz w:val="24"/>
      <w:szCs w:val="20"/>
    </w:rPr>
  </w:style>
  <w:style w:type="paragraph" w:customStyle="1" w:styleId="386">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87">
    <w:name w:val="1名"/>
    <w:basedOn w:val="1"/>
    <w:qFormat/>
    <w:uiPriority w:val="0"/>
    <w:pPr>
      <w:numPr>
        <w:ilvl w:val="0"/>
        <w:numId w:val="5"/>
      </w:numPr>
      <w:spacing w:before="120"/>
    </w:pPr>
    <w:rPr>
      <w:rFonts w:ascii="宋体"/>
      <w:sz w:val="28"/>
      <w:szCs w:val="20"/>
    </w:rPr>
  </w:style>
  <w:style w:type="paragraph" w:customStyle="1" w:styleId="388">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89">
    <w:name w:val="Char Char Char1 Char1"/>
    <w:basedOn w:val="1"/>
    <w:qFormat/>
    <w:uiPriority w:val="0"/>
    <w:rPr>
      <w:rFonts w:ascii="Tahoma" w:hAnsi="Tahoma"/>
      <w:sz w:val="24"/>
      <w:szCs w:val="20"/>
    </w:rPr>
  </w:style>
  <w:style w:type="paragraph" w:customStyle="1" w:styleId="390">
    <w:name w:val="Char Char Char Char Char Char Char Char Char Char"/>
    <w:basedOn w:val="1"/>
    <w:qFormat/>
    <w:uiPriority w:val="0"/>
  </w:style>
  <w:style w:type="paragraph" w:customStyle="1" w:styleId="39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2">
    <w:name w:val="Char1"/>
    <w:basedOn w:val="1"/>
    <w:qFormat/>
    <w:uiPriority w:val="0"/>
    <w:pPr>
      <w:tabs>
        <w:tab w:val="left" w:pos="360"/>
      </w:tabs>
    </w:pPr>
    <w:rPr>
      <w:sz w:val="24"/>
    </w:rPr>
  </w:style>
  <w:style w:type="paragraph" w:customStyle="1" w:styleId="393">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9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95">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96">
    <w:name w:val="默认段落字体 Para Char Char Char Char"/>
    <w:basedOn w:val="1"/>
    <w:qFormat/>
    <w:uiPriority w:val="0"/>
    <w:rPr>
      <w:rFonts w:ascii="Arial" w:hAnsi="Arial" w:cs="Arial"/>
      <w:szCs w:val="21"/>
    </w:rPr>
  </w:style>
  <w:style w:type="paragraph" w:customStyle="1" w:styleId="397">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9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9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400">
    <w:name w:val="Char Char Char"/>
    <w:basedOn w:val="1"/>
    <w:qFormat/>
    <w:uiPriority w:val="0"/>
    <w:rPr>
      <w:rFonts w:ascii="Tahoma" w:hAnsi="Tahoma"/>
      <w:sz w:val="24"/>
      <w:szCs w:val="20"/>
    </w:rPr>
  </w:style>
  <w:style w:type="paragraph" w:customStyle="1" w:styleId="40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402">
    <w:name w:val="缺省文本"/>
    <w:basedOn w:val="1"/>
    <w:qFormat/>
    <w:uiPriority w:val="0"/>
    <w:pPr>
      <w:jc w:val="left"/>
    </w:pPr>
    <w:rPr>
      <w:sz w:val="24"/>
    </w:rPr>
  </w:style>
  <w:style w:type="paragraph" w:customStyle="1" w:styleId="403">
    <w:name w:val="Char Char Char1"/>
    <w:basedOn w:val="1"/>
    <w:qFormat/>
    <w:uiPriority w:val="0"/>
    <w:rPr>
      <w:rFonts w:ascii="Tahoma" w:hAnsi="Tahoma"/>
      <w:sz w:val="24"/>
      <w:szCs w:val="20"/>
    </w:rPr>
  </w:style>
  <w:style w:type="paragraph" w:customStyle="1" w:styleId="404">
    <w:name w:val="Char Char Char Char Char Char Char1"/>
    <w:basedOn w:val="1"/>
    <w:qFormat/>
    <w:uiPriority w:val="0"/>
    <w:pPr>
      <w:spacing w:line="360" w:lineRule="auto"/>
      <w:ind w:firstLine="200"/>
    </w:pPr>
    <w:rPr>
      <w:rFonts w:eastAsia="仿宋_GB2312"/>
      <w:sz w:val="24"/>
    </w:rPr>
  </w:style>
  <w:style w:type="paragraph" w:customStyle="1" w:styleId="40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406">
    <w:name w:val="样式2"/>
    <w:basedOn w:val="295"/>
    <w:qFormat/>
    <w:uiPriority w:val="0"/>
    <w:pPr>
      <w:spacing w:line="360" w:lineRule="auto"/>
      <w:jc w:val="center"/>
    </w:pPr>
    <w:rPr>
      <w:sz w:val="24"/>
    </w:rPr>
  </w:style>
  <w:style w:type="paragraph" w:customStyle="1" w:styleId="40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0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409">
    <w:name w:val="正文 + 楷体_GB2312"/>
    <w:basedOn w:val="1"/>
    <w:qFormat/>
    <w:uiPriority w:val="0"/>
    <w:pPr>
      <w:widowControl/>
      <w:jc w:val="left"/>
    </w:pPr>
    <w:rPr>
      <w:rFonts w:ascii="楷体_GB2312" w:eastAsia="楷体_GB2312" w:cs="Arial"/>
      <w:sz w:val="24"/>
    </w:rPr>
  </w:style>
  <w:style w:type="paragraph" w:customStyle="1" w:styleId="41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411">
    <w:name w:val="1 Char Char Char Char"/>
    <w:basedOn w:val="1"/>
    <w:qFormat/>
    <w:uiPriority w:val="0"/>
    <w:rPr>
      <w:rFonts w:ascii="Tahoma" w:hAnsi="Tahoma"/>
      <w:sz w:val="24"/>
      <w:szCs w:val="20"/>
    </w:rPr>
  </w:style>
  <w:style w:type="paragraph" w:customStyle="1" w:styleId="412">
    <w:name w:val="列出段落1"/>
    <w:basedOn w:val="1"/>
    <w:qFormat/>
    <w:uiPriority w:val="0"/>
    <w:pPr>
      <w:ind w:firstLine="420"/>
    </w:pPr>
    <w:rPr>
      <w:rFonts w:ascii="Calibri" w:hAnsi="Calibri"/>
      <w:szCs w:val="22"/>
    </w:rPr>
  </w:style>
  <w:style w:type="paragraph" w:customStyle="1" w:styleId="413">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414">
    <w:name w:val="字元 字元1"/>
    <w:basedOn w:val="1"/>
    <w:qFormat/>
    <w:uiPriority w:val="0"/>
    <w:rPr>
      <w:rFonts w:ascii="Tahoma" w:hAnsi="Tahoma"/>
      <w:sz w:val="24"/>
      <w:szCs w:val="20"/>
    </w:rPr>
  </w:style>
  <w:style w:type="paragraph" w:customStyle="1" w:styleId="415">
    <w:name w:val="_Style 160"/>
    <w:qFormat/>
    <w:uiPriority w:val="0"/>
    <w:rPr>
      <w:rFonts w:hint="default" w:ascii="Times New Roman" w:hAnsi="Times New Roman" w:eastAsia="宋体" w:cs="Times New Roman"/>
      <w:sz w:val="21"/>
      <w:szCs w:val="24"/>
      <w:lang w:val="en-US" w:eastAsia="zh-CN" w:bidi="ar-SA"/>
    </w:rPr>
  </w:style>
  <w:style w:type="paragraph" w:customStyle="1" w:styleId="416">
    <w:name w:val="项目编号3"/>
    <w:basedOn w:val="377"/>
    <w:qFormat/>
    <w:uiPriority w:val="0"/>
    <w:pPr>
      <w:numPr>
        <w:ilvl w:val="0"/>
        <w:numId w:val="6"/>
      </w:numPr>
    </w:pPr>
  </w:style>
  <w:style w:type="paragraph" w:customStyle="1" w:styleId="417">
    <w:name w:val="Char21"/>
    <w:basedOn w:val="1"/>
    <w:qFormat/>
    <w:uiPriority w:val="0"/>
    <w:rPr>
      <w:rFonts w:ascii="Tahoma" w:hAnsi="Tahoma"/>
      <w:sz w:val="24"/>
      <w:szCs w:val="20"/>
    </w:rPr>
  </w:style>
  <w:style w:type="paragraph" w:customStyle="1" w:styleId="418">
    <w:name w:val="表格文字"/>
    <w:basedOn w:val="263"/>
    <w:qFormat/>
    <w:uiPriority w:val="0"/>
    <w:pPr>
      <w:spacing w:before="20" w:after="20" w:line="240" w:lineRule="auto"/>
      <w:ind w:firstLine="0"/>
    </w:pPr>
    <w:rPr>
      <w:rFonts w:ascii="Century Gothic" w:hAnsi="Century Gothic"/>
      <w:sz w:val="20"/>
      <w:szCs w:val="20"/>
    </w:rPr>
  </w:style>
  <w:style w:type="paragraph" w:customStyle="1" w:styleId="419">
    <w:name w:val="Char Char Char Char Char Char Char Char Char Char1"/>
    <w:basedOn w:val="1"/>
    <w:qFormat/>
    <w:uiPriority w:val="0"/>
    <w:rPr>
      <w:rFonts w:ascii="宋体" w:hAnsi="宋体" w:cs="Courier New"/>
      <w:sz w:val="32"/>
      <w:szCs w:val="32"/>
    </w:rPr>
  </w:style>
  <w:style w:type="paragraph" w:customStyle="1" w:styleId="420">
    <w:name w:val="正文文本样式 加粗"/>
    <w:basedOn w:val="377"/>
    <w:qFormat/>
    <w:uiPriority w:val="0"/>
    <w:rPr>
      <w:b/>
    </w:rPr>
  </w:style>
  <w:style w:type="paragraph" w:customStyle="1" w:styleId="421">
    <w:name w:val="Char2 Char Char Char Char Char Char"/>
    <w:basedOn w:val="1"/>
    <w:qFormat/>
    <w:uiPriority w:val="0"/>
    <w:pPr>
      <w:widowControl/>
      <w:spacing w:line="400" w:lineRule="exact"/>
      <w:jc w:val="center"/>
    </w:pPr>
  </w:style>
  <w:style w:type="paragraph" w:customStyle="1" w:styleId="422">
    <w:name w:val="Char Char4"/>
    <w:basedOn w:val="1"/>
    <w:qFormat/>
    <w:uiPriority w:val="0"/>
    <w:pPr>
      <w:widowControl/>
      <w:spacing w:line="400" w:lineRule="exact"/>
      <w:jc w:val="center"/>
    </w:pPr>
  </w:style>
  <w:style w:type="paragraph" w:customStyle="1" w:styleId="423">
    <w:name w:val="Char3 Char Char Char1"/>
    <w:basedOn w:val="1"/>
    <w:qFormat/>
    <w:uiPriority w:val="0"/>
    <w:rPr>
      <w:rFonts w:ascii="Tahoma" w:hAnsi="Tahoma"/>
      <w:sz w:val="24"/>
      <w:szCs w:val="20"/>
    </w:rPr>
  </w:style>
  <w:style w:type="paragraph" w:customStyle="1" w:styleId="424">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5">
    <w:name w:val="22222222222222"/>
    <w:basedOn w:val="1"/>
    <w:qFormat/>
    <w:uiPriority w:val="0"/>
    <w:pPr>
      <w:widowControl/>
      <w:spacing w:line="360" w:lineRule="auto"/>
      <w:ind w:firstLine="480"/>
      <w:jc w:val="left"/>
    </w:pPr>
    <w:rPr>
      <w:color w:val="FF0000"/>
      <w:sz w:val="24"/>
      <w:szCs w:val="20"/>
    </w:rPr>
  </w:style>
  <w:style w:type="character" w:customStyle="1" w:styleId="426">
    <w:name w:val="中等深浅网格 1 - 强调文字颜色 2 Char"/>
    <w:link w:val="427"/>
    <w:qFormat/>
    <w:uiPriority w:val="0"/>
    <w:rPr>
      <w:sz w:val="21"/>
      <w:szCs w:val="24"/>
      <w:lang w:val="zh-CN" w:eastAsia="zh-CN" w:bidi="ar-SA"/>
    </w:rPr>
  </w:style>
  <w:style w:type="paragraph" w:customStyle="1" w:styleId="427">
    <w:name w:val="1"/>
    <w:link w:val="426"/>
    <w:qFormat/>
    <w:uiPriority w:val="0"/>
    <w:rPr>
      <w:rFonts w:hint="default" w:ascii="Times New Roman" w:hAnsi="Times New Roman" w:eastAsia="宋体" w:cs="Times New Roman"/>
      <w:sz w:val="21"/>
      <w:szCs w:val="24"/>
      <w:lang w:val="zh-CN" w:eastAsia="zh-CN" w:bidi="ar-SA"/>
    </w:rPr>
  </w:style>
  <w:style w:type="paragraph" w:customStyle="1" w:styleId="428">
    <w:name w:val="图文"/>
    <w:basedOn w:val="1"/>
    <w:qFormat/>
    <w:uiPriority w:val="0"/>
    <w:pPr>
      <w:spacing w:after="50" w:line="360" w:lineRule="auto"/>
    </w:pPr>
    <w:rPr>
      <w:sz w:val="24"/>
    </w:rPr>
  </w:style>
  <w:style w:type="paragraph" w:customStyle="1" w:styleId="429">
    <w:name w:val="xl23"/>
    <w:basedOn w:val="1"/>
    <w:qFormat/>
    <w:uiPriority w:val="0"/>
    <w:pPr>
      <w:widowControl/>
      <w:spacing w:before="100" w:beforeAutospacing="1" w:after="100" w:afterAutospacing="1" w:line="360" w:lineRule="auto"/>
    </w:pPr>
    <w:rPr>
      <w:sz w:val="24"/>
      <w:szCs w:val="20"/>
    </w:rPr>
  </w:style>
  <w:style w:type="paragraph" w:customStyle="1" w:styleId="430">
    <w:name w:val="正文表格"/>
    <w:basedOn w:val="1"/>
    <w:link w:val="431"/>
    <w:qFormat/>
    <w:uiPriority w:val="0"/>
    <w:pPr>
      <w:jc w:val="left"/>
    </w:pPr>
    <w:rPr>
      <w:rFonts w:ascii="宋体" w:hAnsi="宋体"/>
      <w:color w:val="000000"/>
      <w:szCs w:val="21"/>
    </w:rPr>
  </w:style>
  <w:style w:type="character" w:customStyle="1" w:styleId="431">
    <w:name w:val="正文表格 Char"/>
    <w:link w:val="430"/>
    <w:qFormat/>
    <w:uiPriority w:val="0"/>
    <w:rPr>
      <w:rFonts w:ascii="宋体" w:hAnsi="宋体"/>
      <w:color w:val="000000"/>
      <w:sz w:val="21"/>
      <w:szCs w:val="21"/>
    </w:rPr>
  </w:style>
  <w:style w:type="paragraph" w:customStyle="1" w:styleId="432">
    <w:name w:val="正文重点"/>
    <w:basedOn w:val="1"/>
    <w:link w:val="433"/>
    <w:qFormat/>
    <w:uiPriority w:val="0"/>
    <w:pPr>
      <w:spacing w:line="360" w:lineRule="auto"/>
      <w:ind w:firstLine="482"/>
      <w:jc w:val="left"/>
    </w:pPr>
    <w:rPr>
      <w:b/>
      <w:sz w:val="24"/>
      <w:szCs w:val="20"/>
    </w:rPr>
  </w:style>
  <w:style w:type="character" w:customStyle="1" w:styleId="433">
    <w:name w:val="正文重点 Char"/>
    <w:link w:val="432"/>
    <w:qFormat/>
    <w:uiPriority w:val="0"/>
    <w:rPr>
      <w:b/>
      <w:sz w:val="24"/>
    </w:rPr>
  </w:style>
  <w:style w:type="paragraph" w:customStyle="1" w:styleId="434">
    <w:name w:val="标题1-附件"/>
    <w:basedOn w:val="231"/>
    <w:qFormat/>
    <w:uiPriority w:val="0"/>
    <w:pPr>
      <w:jc w:val="left"/>
    </w:pPr>
    <w:rPr>
      <w:sz w:val="24"/>
      <w:szCs w:val="24"/>
    </w:rPr>
  </w:style>
  <w:style w:type="paragraph" w:customStyle="1" w:styleId="435">
    <w:name w:val="正文小标题"/>
    <w:basedOn w:val="1"/>
    <w:next w:val="236"/>
    <w:link w:val="436"/>
    <w:qFormat/>
    <w:uiPriority w:val="0"/>
    <w:pPr>
      <w:spacing w:before="312" w:after="312"/>
      <w:ind w:firstLine="482"/>
      <w:jc w:val="left"/>
    </w:pPr>
    <w:rPr>
      <w:rFonts w:ascii="宋体" w:hAnsi="宋体"/>
      <w:b/>
      <w:i/>
      <w:color w:val="FF0000"/>
      <w:sz w:val="24"/>
      <w:szCs w:val="20"/>
    </w:rPr>
  </w:style>
  <w:style w:type="character" w:customStyle="1" w:styleId="436">
    <w:name w:val="正文小标题 Char"/>
    <w:link w:val="435"/>
    <w:qFormat/>
    <w:uiPriority w:val="0"/>
    <w:rPr>
      <w:rFonts w:ascii="宋体" w:hAnsi="宋体"/>
      <w:b/>
      <w:i/>
      <w:color w:val="FF0000"/>
      <w:sz w:val="24"/>
    </w:rPr>
  </w:style>
  <w:style w:type="paragraph" w:customStyle="1" w:styleId="437">
    <w:name w:val="正文大标题"/>
    <w:basedOn w:val="435"/>
    <w:next w:val="236"/>
    <w:link w:val="438"/>
    <w:qFormat/>
    <w:uiPriority w:val="0"/>
    <w:pPr>
      <w:jc w:val="center"/>
    </w:pPr>
    <w:rPr>
      <w:i w:val="0"/>
      <w:color w:val="000000"/>
      <w:sz w:val="28"/>
      <w:szCs w:val="21"/>
    </w:rPr>
  </w:style>
  <w:style w:type="character" w:customStyle="1" w:styleId="438">
    <w:name w:val="正文大标题 Char"/>
    <w:link w:val="437"/>
    <w:qFormat/>
    <w:uiPriority w:val="0"/>
    <w:rPr>
      <w:rFonts w:ascii="宋体" w:hAnsi="宋体"/>
      <w:b/>
      <w:color w:val="000000"/>
      <w:sz w:val="28"/>
      <w:szCs w:val="21"/>
    </w:rPr>
  </w:style>
  <w:style w:type="paragraph" w:customStyle="1" w:styleId="439">
    <w:name w:val="注释"/>
    <w:basedOn w:val="1"/>
    <w:link w:val="440"/>
    <w:qFormat/>
    <w:uiPriority w:val="0"/>
    <w:pPr>
      <w:ind w:left="420" w:hanging="420"/>
      <w:jc w:val="left"/>
    </w:pPr>
    <w:rPr>
      <w:rFonts w:ascii="宋体" w:hAnsi="宋体"/>
      <w:szCs w:val="21"/>
    </w:rPr>
  </w:style>
  <w:style w:type="character" w:customStyle="1" w:styleId="440">
    <w:name w:val="注释 Char"/>
    <w:link w:val="439"/>
    <w:qFormat/>
    <w:uiPriority w:val="0"/>
    <w:rPr>
      <w:rFonts w:ascii="宋体" w:hAnsi="宋体"/>
      <w:sz w:val="21"/>
      <w:szCs w:val="21"/>
    </w:rPr>
  </w:style>
  <w:style w:type="paragraph" w:customStyle="1" w:styleId="441">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442">
    <w:name w:val="正文须知-2级"/>
    <w:basedOn w:val="1"/>
    <w:qFormat/>
    <w:uiPriority w:val="0"/>
    <w:pPr>
      <w:numPr>
        <w:ilvl w:val="1"/>
        <w:numId w:val="7"/>
      </w:numPr>
      <w:spacing w:line="300" w:lineRule="auto"/>
    </w:pPr>
    <w:rPr>
      <w:rFonts w:ascii="宋体" w:hAnsi="Calibri"/>
      <w:sz w:val="24"/>
      <w:szCs w:val="21"/>
    </w:rPr>
  </w:style>
  <w:style w:type="paragraph" w:customStyle="1" w:styleId="443">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44">
    <w:name w:val="纯文本 字符"/>
    <w:link w:val="1"/>
    <w:qFormat/>
    <w:uiPriority w:val="99"/>
    <w:rPr>
      <w:rFonts w:ascii="宋体" w:hAnsi="Courier New" w:eastAsia="宋体" w:cs="Times New Roman"/>
      <w:sz w:val="21"/>
      <w:szCs w:val="21"/>
      <w:lang w:val="en-US" w:eastAsia="zh-CN" w:bidi="ar-SA"/>
    </w:rPr>
  </w:style>
  <w:style w:type="paragraph" w:customStyle="1" w:styleId="445">
    <w:name w:val="表格1"/>
    <w:basedOn w:val="1"/>
    <w:qFormat/>
    <w:uiPriority w:val="0"/>
    <w:pPr>
      <w:ind w:firstLine="480"/>
      <w:jc w:val="center"/>
    </w:pPr>
    <w:rPr>
      <w:sz w:val="24"/>
      <w:szCs w:val="20"/>
    </w:rPr>
  </w:style>
  <w:style w:type="character" w:customStyle="1" w:styleId="446">
    <w:name w:val="纯文本 字符1"/>
    <w:link w:val="1"/>
    <w:qFormat/>
    <w:uiPriority w:val="0"/>
    <w:rPr>
      <w:rFonts w:ascii="宋体" w:hAnsi="Courier New"/>
    </w:rPr>
  </w:style>
  <w:style w:type="character" w:customStyle="1" w:styleId="447">
    <w:name w:val="bjh-p"/>
    <w:link w:val="1"/>
    <w:qFormat/>
    <w:uiPriority w:val="0"/>
  </w:style>
  <w:style w:type="paragraph" w:customStyle="1" w:styleId="448">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49">
    <w:name w:val="正文格式 Char"/>
    <w:link w:val="450"/>
    <w:qFormat/>
    <w:uiPriority w:val="0"/>
    <w:rPr>
      <w:rFonts w:ascii="宋体" w:hAnsi="宋体"/>
      <w:sz w:val="24"/>
      <w:szCs w:val="24"/>
      <w:lang w:val="en-GB"/>
    </w:rPr>
  </w:style>
  <w:style w:type="paragraph" w:customStyle="1" w:styleId="450">
    <w:name w:val="正文格式"/>
    <w:basedOn w:val="1"/>
    <w:link w:val="449"/>
    <w:qFormat/>
    <w:uiPriority w:val="0"/>
    <w:pPr>
      <w:spacing w:line="360" w:lineRule="auto"/>
      <w:ind w:firstLine="480"/>
    </w:pPr>
    <w:rPr>
      <w:rFonts w:ascii="宋体" w:hAnsi="宋体"/>
      <w:sz w:val="24"/>
      <w:lang w:val="en-GB"/>
    </w:rPr>
  </w:style>
  <w:style w:type="character" w:customStyle="1" w:styleId="451">
    <w:name w:val="标题 3 Char"/>
    <w:link w:val="1"/>
    <w:qFormat/>
    <w:uiPriority w:val="0"/>
    <w:rPr>
      <w:rFonts w:ascii="宋体" w:eastAsia="宋体"/>
      <w:b/>
      <w:sz w:val="24"/>
      <w:u w:val="single"/>
      <w:lang w:val="en-US" w:eastAsia="zh-CN" w:bidi="ar-SA"/>
    </w:rPr>
  </w:style>
  <w:style w:type="character" w:customStyle="1" w:styleId="452">
    <w:name w:val="正文缩进 Char"/>
    <w:link w:val="1"/>
    <w:qFormat/>
    <w:uiPriority w:val="0"/>
    <w:rPr>
      <w:rFonts w:ascii="宋体" w:eastAsia="宋体"/>
      <w:sz w:val="24"/>
      <w:szCs w:val="24"/>
      <w:lang w:val="en-US" w:eastAsia="zh-CN" w:bidi="ar-SA"/>
    </w:rPr>
  </w:style>
  <w:style w:type="character" w:customStyle="1" w:styleId="453">
    <w:name w:val="Char Char111"/>
    <w:link w:val="1"/>
    <w:qFormat/>
    <w:uiPriority w:val="0"/>
    <w:rPr>
      <w:rFonts w:ascii="宋体" w:eastAsia="宋体"/>
      <w:b/>
      <w:sz w:val="24"/>
      <w:u w:val="single"/>
      <w:lang w:val="en-US" w:eastAsia="zh-CN" w:bidi="ar-SA"/>
    </w:rPr>
  </w:style>
  <w:style w:type="character" w:customStyle="1" w:styleId="454">
    <w:name w:val="正文文本缩进 Char"/>
    <w:link w:val="1"/>
    <w:qFormat/>
    <w:uiPriority w:val="0"/>
    <w:rPr>
      <w:rFonts w:eastAsia="宋体"/>
      <w:sz w:val="24"/>
      <w:szCs w:val="24"/>
      <w:lang w:val="en-US" w:eastAsia="zh-CN" w:bidi="ar-SA"/>
    </w:rPr>
  </w:style>
  <w:style w:type="character" w:customStyle="1" w:styleId="455">
    <w:name w:val="列出段落 Char"/>
    <w:link w:val="1"/>
    <w:qFormat/>
    <w:uiPriority w:val="0"/>
    <w:rPr>
      <w:rFonts w:ascii="Calibri" w:hAnsi="Calibri" w:eastAsia="宋体"/>
      <w:sz w:val="21"/>
      <w:szCs w:val="22"/>
      <w:lang w:val="en-US" w:eastAsia="zh-CN" w:bidi="ar-SA"/>
    </w:rPr>
  </w:style>
  <w:style w:type="character" w:customStyle="1" w:styleId="456">
    <w:name w:val="页眉 Char"/>
    <w:link w:val="1"/>
    <w:qFormat/>
    <w:uiPriority w:val="0"/>
    <w:rPr>
      <w:rFonts w:eastAsia="宋体"/>
      <w:sz w:val="18"/>
      <w:szCs w:val="18"/>
      <w:lang w:val="en-US" w:eastAsia="zh-CN" w:bidi="ar-SA"/>
    </w:rPr>
  </w:style>
  <w:style w:type="character" w:customStyle="1" w:styleId="457">
    <w:name w:val="标题 2 Char"/>
    <w:link w:val="1"/>
    <w:qFormat/>
    <w:uiPriority w:val="0"/>
    <w:rPr>
      <w:rFonts w:ascii="Arial" w:hAnsi="Arial" w:eastAsia="黑体"/>
      <w:b/>
      <w:sz w:val="30"/>
      <w:lang w:val="en-US" w:eastAsia="zh-CN" w:bidi="ar-SA"/>
    </w:rPr>
  </w:style>
  <w:style w:type="paragraph" w:customStyle="1" w:styleId="458">
    <w:name w:val="字元 字元2"/>
    <w:basedOn w:val="1"/>
    <w:qFormat/>
    <w:uiPriority w:val="0"/>
    <w:rPr>
      <w:rFonts w:ascii="Tahoma" w:hAnsi="Tahoma"/>
      <w:sz w:val="24"/>
      <w:szCs w:val="20"/>
    </w:rPr>
  </w:style>
  <w:style w:type="paragraph" w:customStyle="1" w:styleId="459">
    <w:name w:val="Char3 Char Char Char2"/>
    <w:basedOn w:val="1"/>
    <w:qFormat/>
    <w:uiPriority w:val="0"/>
    <w:rPr>
      <w:rFonts w:ascii="Tahoma" w:hAnsi="Tahoma"/>
      <w:sz w:val="24"/>
      <w:szCs w:val="20"/>
    </w:rPr>
  </w:style>
  <w:style w:type="paragraph" w:customStyle="1" w:styleId="460">
    <w:name w:val="正文文本缩进2"/>
    <w:basedOn w:val="1"/>
    <w:qFormat/>
    <w:uiPriority w:val="0"/>
    <w:pPr>
      <w:spacing w:line="480" w:lineRule="exact"/>
      <w:ind w:firstLine="480"/>
    </w:pPr>
    <w:rPr>
      <w:rFonts w:ascii="宋体" w:hAnsi="宋体"/>
      <w:sz w:val="24"/>
      <w:lang w:val="zh-CN" w:eastAsia="zh-CN"/>
    </w:rPr>
  </w:style>
  <w:style w:type="paragraph" w:customStyle="1" w:styleId="461">
    <w:name w:val="Char3"/>
    <w:basedOn w:val="1"/>
    <w:qFormat/>
    <w:uiPriority w:val="0"/>
    <w:pPr>
      <w:tabs>
        <w:tab w:val="left" w:pos="360"/>
      </w:tabs>
    </w:pPr>
    <w:rPr>
      <w:sz w:val="24"/>
    </w:rPr>
  </w:style>
  <w:style w:type="paragraph" w:customStyle="1" w:styleId="462">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63">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64">
    <w:name w:val="列出段落2"/>
    <w:basedOn w:val="1"/>
    <w:qFormat/>
    <w:uiPriority w:val="0"/>
    <w:pPr>
      <w:ind w:firstLine="420"/>
    </w:pPr>
    <w:rPr>
      <w:rFonts w:ascii="Calibri" w:hAnsi="Calibri"/>
      <w:szCs w:val="22"/>
    </w:rPr>
  </w:style>
  <w:style w:type="paragraph" w:customStyle="1" w:styleId="465">
    <w:name w:val="Char Char Char1 Char2"/>
    <w:basedOn w:val="1"/>
    <w:qFormat/>
    <w:uiPriority w:val="0"/>
    <w:rPr>
      <w:rFonts w:ascii="Tahoma" w:hAnsi="Tahoma"/>
      <w:sz w:val="24"/>
      <w:szCs w:val="20"/>
    </w:rPr>
  </w:style>
  <w:style w:type="paragraph" w:customStyle="1" w:styleId="466">
    <w:name w:val="Char Char Char2"/>
    <w:basedOn w:val="1"/>
    <w:qFormat/>
    <w:uiPriority w:val="0"/>
    <w:rPr>
      <w:rFonts w:ascii="Tahoma" w:hAnsi="Tahoma"/>
      <w:sz w:val="24"/>
      <w:szCs w:val="20"/>
    </w:rPr>
  </w:style>
  <w:style w:type="paragraph" w:customStyle="1" w:styleId="467">
    <w:name w:val="Char Char Char Char Char Char Char2"/>
    <w:basedOn w:val="1"/>
    <w:qFormat/>
    <w:uiPriority w:val="0"/>
    <w:pPr>
      <w:spacing w:line="360" w:lineRule="auto"/>
      <w:ind w:firstLine="200"/>
    </w:pPr>
    <w:rPr>
      <w:rFonts w:eastAsia="仿宋_GB2312"/>
      <w:sz w:val="24"/>
    </w:rPr>
  </w:style>
  <w:style w:type="paragraph" w:customStyle="1" w:styleId="468">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69">
    <w:name w:val="Revision"/>
    <w:qFormat/>
    <w:uiPriority w:val="0"/>
    <w:rPr>
      <w:rFonts w:hint="default" w:ascii="Times New Roman" w:hAnsi="Times New Roman" w:eastAsia="宋体" w:cs="Times New Roman"/>
      <w:sz w:val="21"/>
      <w:szCs w:val="24"/>
      <w:lang w:val="en-US" w:eastAsia="zh-CN" w:bidi="ar-SA"/>
    </w:rPr>
  </w:style>
  <w:style w:type="paragraph" w:customStyle="1" w:styleId="470">
    <w:name w:val="Char22"/>
    <w:basedOn w:val="1"/>
    <w:qFormat/>
    <w:uiPriority w:val="0"/>
    <w:rPr>
      <w:rFonts w:ascii="Tahoma" w:hAnsi="Tahoma"/>
      <w:sz w:val="24"/>
      <w:szCs w:val="20"/>
    </w:rPr>
  </w:style>
  <w:style w:type="paragraph" w:customStyle="1" w:styleId="471">
    <w:name w:val="Char Char Char Char Char Char Char Char Char Char2"/>
    <w:basedOn w:val="1"/>
    <w:qFormat/>
    <w:uiPriority w:val="0"/>
    <w:rPr>
      <w:rFonts w:ascii="宋体" w:hAnsi="宋体" w:cs="Courier New"/>
      <w:sz w:val="32"/>
      <w:szCs w:val="32"/>
    </w:rPr>
  </w:style>
  <w:style w:type="paragraph" w:customStyle="1" w:styleId="472">
    <w:name w:val="Char2 Char Char Char Char Char Char1"/>
    <w:basedOn w:val="1"/>
    <w:qFormat/>
    <w:uiPriority w:val="0"/>
    <w:pPr>
      <w:widowControl/>
      <w:spacing w:line="400" w:lineRule="exact"/>
      <w:jc w:val="center"/>
    </w:pPr>
  </w:style>
  <w:style w:type="character" w:customStyle="1" w:styleId="473">
    <w:name w:val="页脚 Char"/>
    <w:link w:val="1"/>
    <w:qFormat/>
    <w:uiPriority w:val="0"/>
    <w:rPr>
      <w:rFonts w:ascii="宋体" w:eastAsia="宋体"/>
      <w:sz w:val="18"/>
      <w:lang w:val="en-US" w:eastAsia="zh-CN" w:bidi="ar-SA"/>
    </w:rPr>
  </w:style>
  <w:style w:type="paragraph" w:customStyle="1" w:styleId="474">
    <w:name w:val="Char Char41"/>
    <w:basedOn w:val="1"/>
    <w:qFormat/>
    <w:uiPriority w:val="0"/>
    <w:pPr>
      <w:widowControl/>
      <w:spacing w:line="400" w:lineRule="exact"/>
      <w:jc w:val="center"/>
    </w:pPr>
  </w:style>
  <w:style w:type="character" w:customStyle="1" w:styleId="475">
    <w:name w:val="批注文字 Char"/>
    <w:link w:val="1"/>
    <w:qFormat/>
    <w:uiPriority w:val="99"/>
    <w:rPr>
      <w:sz w:val="21"/>
      <w:szCs w:val="24"/>
    </w:rPr>
  </w:style>
  <w:style w:type="character" w:customStyle="1" w:styleId="476">
    <w:name w:val="标题 Char"/>
    <w:link w:val="1"/>
    <w:qFormat/>
    <w:uiPriority w:val="0"/>
    <w:rPr>
      <w:b/>
      <w:sz w:val="32"/>
    </w:rPr>
  </w:style>
  <w:style w:type="paragraph" w:customStyle="1" w:styleId="477">
    <w:name w:val="图例"/>
    <w:basedOn w:val="1"/>
    <w:qFormat/>
    <w:uiPriority w:val="0"/>
    <w:pPr>
      <w:spacing w:before="120" w:after="120" w:line="360" w:lineRule="auto"/>
      <w:jc w:val="center"/>
    </w:pPr>
    <w:rPr>
      <w:rFonts w:eastAsia="仿宋_GB2312"/>
      <w:b/>
      <w:sz w:val="24"/>
      <w:szCs w:val="20"/>
    </w:rPr>
  </w:style>
  <w:style w:type="paragraph" w:customStyle="1" w:styleId="478">
    <w:name w:val="Table Paragraph"/>
    <w:basedOn w:val="1"/>
    <w:qFormat/>
    <w:uiPriority w:val="1"/>
    <w:pPr>
      <w:jc w:val="left"/>
    </w:pPr>
    <w:rPr>
      <w:rFonts w:ascii="宋体" w:hAnsi="宋体" w:cs="宋体"/>
      <w:sz w:val="22"/>
      <w:szCs w:val="22"/>
      <w:lang w:eastAsia="en-US"/>
    </w:rPr>
  </w:style>
  <w:style w:type="table" w:customStyle="1" w:styleId="479">
    <w:name w:val="Table Normal"/>
    <w:semiHidden/>
    <w:qFormat/>
    <w:uiPriority w:val="2"/>
    <w:pPr>
      <w:widowControl w:val="0"/>
    </w:pPr>
    <w:rPr>
      <w:rFonts w:ascii="Calibri" w:hAnsi="Calibri"/>
      <w:sz w:val="22"/>
      <w:szCs w:val="22"/>
      <w:lang w:val="en-US" w:eastAsia="en-US" w:bidi="ar-SA"/>
    </w:rPr>
  </w:style>
  <w:style w:type="paragraph" w:customStyle="1" w:styleId="480">
    <w:name w:val="成文日期"/>
    <w:basedOn w:val="1"/>
    <w:link w:val="481"/>
    <w:qFormat/>
    <w:uiPriority w:val="0"/>
    <w:pPr>
      <w:spacing w:line="570" w:lineRule="exact"/>
      <w:ind w:right="400" w:firstLine="200"/>
      <w:jc w:val="right"/>
    </w:pPr>
    <w:rPr>
      <w:rFonts w:ascii="仿宋_GB2312" w:eastAsia="仿宋_GB2312"/>
      <w:sz w:val="32"/>
      <w:szCs w:val="20"/>
    </w:rPr>
  </w:style>
  <w:style w:type="character" w:customStyle="1" w:styleId="481">
    <w:name w:val="成文日期 Char"/>
    <w:link w:val="480"/>
    <w:qFormat/>
    <w:uiPriority w:val="0"/>
    <w:rPr>
      <w:rFonts w:ascii="仿宋_GB2312" w:eastAsia="仿宋_GB2312"/>
      <w:sz w:val="32"/>
    </w:rPr>
  </w:style>
  <w:style w:type="paragraph" w:customStyle="1" w:styleId="482">
    <w:name w:val="PlainText1"/>
    <w:basedOn w:val="1"/>
    <w:qFormat/>
    <w:uiPriority w:val="99"/>
    <w:rPr>
      <w:rFonts w:ascii="宋体" w:hAnsi="Courier New"/>
    </w:rPr>
  </w:style>
  <w:style w:type="paragraph" w:customStyle="1" w:styleId="483">
    <w:name w:val="样式4"/>
    <w:basedOn w:val="1"/>
    <w:qFormat/>
    <w:uiPriority w:val="0"/>
    <w:rPr>
      <w:rFonts w:ascii="Times New Roman" w:hAnsi="Times New Roman" w:eastAsia="宋体" w:cs="Times New Roman"/>
      <w:sz w:val="24"/>
      <w:szCs w:val="24"/>
    </w:rPr>
  </w:style>
  <w:style w:type="paragraph" w:customStyle="1" w:styleId="484">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85">
    <w:name w:val="默认"/>
    <w:qFormat/>
    <w:uiPriority w:val="0"/>
    <w:pPr>
      <w:framePr w:wrap="around" w:vAnchor="margin" w:hAnchor="text" w:y="1"/>
    </w:pPr>
    <w:rPr>
      <w:rFonts w:hint="eastAsia" w:ascii="Arial Unicode MS" w:hAnsi="Arial Unicode MS" w:eastAsia="Helvetica" w:cs="Arial Unicode MS"/>
      <w:color w:val="000000"/>
      <w:sz w:val="22"/>
      <w:szCs w:val="22"/>
      <w:lang w:val="zh-TW" w:eastAsia="zh-TW" w:bidi="ar-SA"/>
    </w:rPr>
  </w:style>
  <w:style w:type="paragraph" w:customStyle="1" w:styleId="486">
    <w:name w:val="列表段落2"/>
    <w:basedOn w:val="1"/>
    <w:qFormat/>
    <w:uiPriority w:val="99"/>
    <w:pPr>
      <w:ind w:firstLine="420"/>
    </w:pPr>
    <w:rPr>
      <w:rFonts w:ascii="宋体" w:hAnsi="宋体" w:cs="宋体"/>
      <w:sz w:val="20"/>
      <w:szCs w:val="20"/>
    </w:rPr>
  </w:style>
  <w:style w:type="character" w:customStyle="1" w:styleId="487">
    <w:name w:val="正文文本首行缩进 2 字符"/>
    <w:link w:val="1"/>
    <w:qFormat/>
    <w:uiPriority w:val="0"/>
    <w:rPr>
      <w:sz w:val="21"/>
      <w:szCs w:val="24"/>
    </w:rPr>
  </w:style>
  <w:style w:type="character" w:customStyle="1" w:styleId="488">
    <w:name w:val="l-btn-left"/>
    <w:basedOn w:val="251"/>
    <w:link w:val="1"/>
    <w:qFormat/>
    <w:uiPriority w:val="0"/>
  </w:style>
  <w:style w:type="character" w:customStyle="1" w:styleId="489">
    <w:name w:val="l-btn-text32"/>
    <w:basedOn w:val="251"/>
    <w:link w:val="1"/>
    <w:qFormat/>
    <w:uiPriority w:val="0"/>
  </w:style>
  <w:style w:type="character" w:customStyle="1" w:styleId="490">
    <w:name w:val="current"/>
    <w:basedOn w:val="251"/>
    <w:link w:val="1"/>
    <w:qFormat/>
    <w:uiPriority w:val="0"/>
    <w:rPr>
      <w:b/>
      <w:bCs/>
      <w:color w:val="05A7D8"/>
      <w:sz w:val="18"/>
      <w:szCs w:val="18"/>
    </w:rPr>
  </w:style>
  <w:style w:type="character" w:customStyle="1" w:styleId="491">
    <w:name w:val="l-btn-text36"/>
    <w:basedOn w:val="251"/>
    <w:link w:val="1"/>
    <w:qFormat/>
    <w:uiPriority w:val="0"/>
  </w:style>
  <w:style w:type="paragraph" w:customStyle="1" w:styleId="492">
    <w:name w:val="正文1"/>
    <w:basedOn w:val="1"/>
    <w:next w:val="1"/>
    <w:qFormat/>
    <w:uiPriority w:val="0"/>
    <w:pPr>
      <w:spacing w:before="120" w:line="360" w:lineRule="auto"/>
      <w:ind w:left="420" w:firstLine="527"/>
    </w:pPr>
    <w:rPr>
      <w:rFonts w:ascii="宋体" w:hAnsi="宋体"/>
    </w:rPr>
  </w:style>
  <w:style w:type="paragraph" w:customStyle="1" w:styleId="493">
    <w:name w:val="PlainText11"/>
    <w:basedOn w:val="1"/>
    <w:qFormat/>
    <w:uiPriority w:val="0"/>
    <w:rPr>
      <w:rFonts w:ascii="宋体" w:hAnsi="Courier New" w:eastAsia="宋体" w:cs="Times New Roman"/>
    </w:rPr>
  </w:style>
  <w:style w:type="paragraph" w:customStyle="1" w:styleId="494">
    <w:name w:val="纯文本1"/>
    <w:basedOn w:val="1"/>
    <w:qFormat/>
    <w:uiPriority w:val="0"/>
    <w:rPr>
      <w:rFonts w:hint="eastAsia" w:ascii="宋体" w:hAnsi="Courier New"/>
      <w:szCs w:val="20"/>
    </w:rPr>
  </w:style>
  <w:style w:type="character" w:customStyle="1" w:styleId="495">
    <w:name w:val="owl-numbers"/>
    <w:basedOn w:val="48"/>
    <w:link w:val="1"/>
    <w:qFormat/>
    <w:uiPriority w:val="0"/>
    <w:rPr>
      <w:color w:val="FFFFFF"/>
      <w:sz w:val="12"/>
      <w:szCs w:val="12"/>
    </w:rPr>
  </w:style>
  <w:style w:type="paragraph" w:customStyle="1" w:styleId="496">
    <w:name w:val="null3"/>
    <w:qFormat/>
    <w:uiPriority w:val="0"/>
    <w:rPr>
      <w:rFonts w:hint="eastAsia" w:ascii="Calibri" w:hAnsi="Calibri" w:eastAsia="宋体" w:cs="Times New Roman"/>
      <w:lang w:val="en-US" w:eastAsia="zh-CN" w:bidi="ar-SA"/>
    </w:rPr>
  </w:style>
  <w:style w:type="paragraph" w:customStyle="1" w:styleId="497">
    <w:name w:val="_Style 3"/>
    <w:qFormat/>
    <w:uiPriority w:val="1"/>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Ch</Company>
  <Pages>79</Pages>
  <Words>19094</Words>
  <Characters>19948</Characters>
  <TotalTime>5</TotalTime>
  <ScaleCrop>false</ScaleCrop>
  <LinksUpToDate>false</LinksUpToDate>
  <CharactersWithSpaces>20114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2023-07-14T00:37:00Z</dcterms:created>
  <dc:creator>Yi</dc:creator>
  <cp:lastModifiedBy>徐</cp:lastModifiedBy>
  <dcterms:modified xsi:type="dcterms:W3CDTF">2026-10-23T05:50:46Z</dcterms:modified>
  <dc:title>02</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eyJoZGlkIjoiODY0YzY3Y2M1OGVmZTBiZTE0MWFiZjY1MDJiZjU2NTgiLCJ1c2VySWQiOiIyOTQ2NTM1OTUifQ==</vt:lpwstr>
  </property>
  <property fmtid="{D5CDD505-2E9C-101B-9397-08002B2CF9AE}" pid="3" name="KSOProductBuildVer">
    <vt:lpwstr>2052-12.1.0.28505</vt:lpwstr>
  </property>
  <property fmtid="{D5CDD505-2E9C-101B-9397-08002B2CF9AE}" pid="4" name="ICV">
    <vt:lpwstr>687D42B00B56452596DFBF367F4A078F_13</vt:lpwstr>
  </property>
</Properties>
</file>